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E2B11" w14:textId="5C73FF78" w:rsidR="00F31538" w:rsidRDefault="00F60813" w:rsidP="006D0A83">
      <w:bookmarkStart w:id="0" w:name="_GoBack"/>
      <w:bookmarkEnd w:id="0"/>
      <w:r w:rsidRPr="00FA725D">
        <w:rPr>
          <w:lang w:val="en-GB" w:eastAsia="en-GB"/>
        </w:rPr>
        <mc:AlternateContent>
          <mc:Choice Requires="wpg">
            <w:drawing>
              <wp:anchor distT="0" distB="0" distL="114300" distR="114300" simplePos="0" relativeHeight="251656704" behindDoc="0" locked="0" layoutInCell="1" allowOverlap="1" wp14:anchorId="5FF8680B" wp14:editId="501FBD93">
                <wp:simplePos x="0" y="0"/>
                <wp:positionH relativeFrom="page">
                  <wp:posOffset>-6336</wp:posOffset>
                </wp:positionH>
                <wp:positionV relativeFrom="paragraph">
                  <wp:posOffset>8255</wp:posOffset>
                </wp:positionV>
                <wp:extent cx="7572367" cy="7291074"/>
                <wp:effectExtent l="0" t="0" r="10160" b="43180"/>
                <wp:wrapNone/>
                <wp:docPr id="16" name="Group 6"/>
                <wp:cNvGraphicFramePr/>
                <a:graphic xmlns:a="http://schemas.openxmlformats.org/drawingml/2006/main">
                  <a:graphicData uri="http://schemas.microsoft.com/office/word/2010/wordprocessingGroup">
                    <wpg:wgp>
                      <wpg:cNvGrpSpPr/>
                      <wpg:grpSpPr>
                        <a:xfrm>
                          <a:off x="0" y="0"/>
                          <a:ext cx="7572367" cy="7291074"/>
                          <a:chOff x="-367562" y="0"/>
                          <a:chExt cx="5241246" cy="5046290"/>
                        </a:xfrm>
                        <a:solidFill>
                          <a:srgbClr val="4F213A"/>
                        </a:solidFill>
                      </wpg:grpSpPr>
                      <wps:wsp>
                        <wps:cNvPr id="17" name="Round Single Corner Rectangle 17"/>
                        <wps:cNvSpPr/>
                        <wps:spPr>
                          <a:xfrm flipH="1">
                            <a:off x="1799893" y="0"/>
                            <a:ext cx="3062797" cy="1644474"/>
                          </a:xfrm>
                          <a:prstGeom prst="round1Rect">
                            <a:avLst>
                              <a:gd name="adj" fmla="val 7730"/>
                            </a:avLst>
                          </a:prstGeom>
                          <a:solidFill>
                            <a:srgbClr val="00CE7D"/>
                          </a:solidFill>
                          <a:ln>
                            <a:solidFill>
                              <a:srgbClr val="CAD0D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ound Single Corner Rectangle 19"/>
                        <wps:cNvSpPr/>
                        <wps:spPr>
                          <a:xfrm rot="16200000" flipH="1">
                            <a:off x="2206258" y="2378865"/>
                            <a:ext cx="93605" cy="5241246"/>
                          </a:xfrm>
                          <a:prstGeom prst="round1Rect">
                            <a:avLst>
                              <a:gd name="adj" fmla="val 0"/>
                            </a:avLst>
                          </a:prstGeom>
                          <a:solidFill>
                            <a:srgbClr val="00CE7D"/>
                          </a:solidFill>
                          <a:ln>
                            <a:solidFill>
                              <a:srgbClr val="00CE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075C05" id="Group 6" o:spid="_x0000_s1026" style="position:absolute;margin-left:-.5pt;margin-top:.65pt;width:596.25pt;height:574.1pt;z-index:251656704;mso-position-horizontal-relative:page;mso-width-relative:margin;mso-height-relative:margin" coordorigin="-3675" coordsize="52412,5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">
                <v:shape id="Round Single Corner Rectangle 17" o:spid="_x0000_s1027" style="position:absolute;left:17998;width:30628;height:16444;flip:x;visibility:visible;mso-wrap-style:square;v-text-anchor:middle" coordsize="3062797,164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" path="m,l2935679,v70205,,127118,56913,127118,127118l3062797,1644474,,1644474,,xe" fillcolor="#00ce7d" strokecolor="#cad0d6" strokeweight="1pt">
                  <v:stroke joinstyle="miter"/>
                  <v:path arrowok="t" o:connecttype="custom" o:connectlocs="0,0;2935679,0;3062797,127118;3062797,1644474;0,1644474;0,0" o:connectangles="0,0,0,0,0,0"/>
                </v:shape>
                <v:shape id="Round Single Corner Rectangle 19" o:spid="_x0000_s1028" style="position:absolute;left:22063;top:23788;width:936;height:52411;rotation:90;flip:x;visibility:visible;mso-wrap-style:square;v-text-anchor:middle" coordsize="93605,524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" path="m,l93605,r,l93605,5241246r-93605,l,xe" fillcolor="#00ce7d" strokecolor="#00ce7d" strokeweight="1pt">
                  <v:stroke joinstyle="miter"/>
                  <v:path arrowok="t" o:connecttype="custom" o:connectlocs="0,0;93605,0;93605,0;93605,5241246;0,5241246;0,0" o:connectangles="0,0,0,0,0,0"/>
                </v:shape>
                <w10:wrap anchorx="page"/>
              </v:group>
            </w:pict>
          </mc:Fallback>
        </mc:AlternateContent>
      </w:r>
      <w:r>
        <w:rPr>
          <w:lang w:val="en-GB" w:eastAsia="en-GB"/>
        </w:rPr>
        <mc:AlternateContent>
          <mc:Choice Requires="wps">
            <w:drawing>
              <wp:anchor distT="0" distB="0" distL="114300" distR="114300" simplePos="0" relativeHeight="251660800" behindDoc="0" locked="0" layoutInCell="1" allowOverlap="1" wp14:anchorId="40866888" wp14:editId="691C7728">
                <wp:simplePos x="0" y="0"/>
                <wp:positionH relativeFrom="column">
                  <wp:posOffset>2590800</wp:posOffset>
                </wp:positionH>
                <wp:positionV relativeFrom="paragraph">
                  <wp:posOffset>153670</wp:posOffset>
                </wp:positionV>
                <wp:extent cx="3839406" cy="2105025"/>
                <wp:effectExtent l="0" t="0" r="8890" b="9525"/>
                <wp:wrapNone/>
                <wp:docPr id="25" name="Title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839406" cy="2105025"/>
                        </a:xfrm>
                        <a:prstGeom prst="round1Rect">
                          <a:avLst>
                            <a:gd name="adj" fmla="val 0"/>
                          </a:avLst>
                        </a:prstGeom>
                        <a:solidFill>
                          <a:srgbClr val="00CE7D"/>
                        </a:solidFill>
                        <a:ln w="152400" cap="sq">
                          <a:noFill/>
                          <a:miter lim="800000"/>
                        </a:ln>
                      </wps:spPr>
                      <wps:txbx>
                        <w:txbxContent>
                          <w:p w14:paraId="0D1E60E4" w14:textId="6FB339A6" w:rsidR="00DF41A4" w:rsidRDefault="00527222" w:rsidP="009E4373">
                            <w:pPr>
                              <w:pStyle w:val="Title"/>
                            </w:pPr>
                            <w:r>
                              <w:t>DC</w:t>
                            </w:r>
                            <w:r w:rsidR="00F60813">
                              <w:t>S</w:t>
                            </w:r>
                            <w:r>
                              <w:t xml:space="preserve"> </w:t>
                            </w:r>
                            <w:r w:rsidR="006773F2">
                              <w:t>Directive 3.1.5</w:t>
                            </w:r>
                          </w:p>
                          <w:p w14:paraId="59F7CEE6" w14:textId="783B8D7C" w:rsidR="00C07309" w:rsidRDefault="00503005" w:rsidP="009E4373">
                            <w:pPr>
                              <w:pStyle w:val="Title"/>
                            </w:pPr>
                            <w:r>
                              <w:t>Charging for School Activities</w:t>
                            </w:r>
                          </w:p>
                          <w:p w14:paraId="7018C9FA" w14:textId="77777777" w:rsidR="00C07309" w:rsidRPr="00C07309" w:rsidRDefault="00C07309" w:rsidP="00C07309">
                            <w:pPr>
                              <w:rPr>
                                <w:lang w:eastAsia="en-GB"/>
                              </w:rPr>
                            </w:pPr>
                          </w:p>
                          <w:p w14:paraId="7F844E22" w14:textId="0C063AF0" w:rsidR="00C07309" w:rsidRPr="00C07309" w:rsidRDefault="00C07309" w:rsidP="00C07309">
                            <w:pPr>
                              <w:rPr>
                                <w:color w:val="FFFFFF" w:themeColor="background1"/>
                                <w:lang w:eastAsia="en-GB"/>
                              </w:rPr>
                            </w:pPr>
                            <w:r>
                              <w:rPr>
                                <w:color w:val="FFFFFF" w:themeColor="background1"/>
                                <w:lang w:eastAsia="en-GB"/>
                              </w:rPr>
                              <w:t>DC</w:t>
                            </w:r>
                            <w:r w:rsidR="00F60813">
                              <w:rPr>
                                <w:color w:val="FFFFFF" w:themeColor="background1"/>
                                <w:lang w:eastAsia="en-GB"/>
                              </w:rPr>
                              <w:t>S</w:t>
                            </w:r>
                            <w:r>
                              <w:rPr>
                                <w:color w:val="FFFFFF" w:themeColor="background1"/>
                                <w:lang w:eastAsia="en-GB"/>
                              </w:rPr>
                              <w:t xml:space="preserve"> </w:t>
                            </w:r>
                            <w:r w:rsidR="00F842E5">
                              <w:rPr>
                                <w:color w:val="FFFFFF" w:themeColor="background1"/>
                                <w:lang w:eastAsia="en-GB"/>
                              </w:rPr>
                              <w:t>Mar</w:t>
                            </w:r>
                            <w:r w:rsidR="00E822A2">
                              <w:rPr>
                                <w:color w:val="FFFFFF" w:themeColor="background1"/>
                                <w:lang w:eastAsia="en-GB"/>
                              </w:rPr>
                              <w:t xml:space="preserve"> </w:t>
                            </w:r>
                            <w:r w:rsidR="00DC792D">
                              <w:rPr>
                                <w:color w:val="FFFFFF" w:themeColor="background1"/>
                                <w:lang w:eastAsia="en-GB"/>
                              </w:rPr>
                              <w:t>2</w:t>
                            </w:r>
                            <w:r w:rsidR="00F842E5">
                              <w:rPr>
                                <w:color w:val="FFFFFF" w:themeColor="background1"/>
                                <w:lang w:eastAsia="en-GB"/>
                              </w:rPr>
                              <w:t>1</w:t>
                            </w:r>
                            <w:r w:rsidR="00F60813">
                              <w:rPr>
                                <w:color w:val="FFFFFF" w:themeColor="background1"/>
                                <w:lang w:eastAsia="en-GB"/>
                              </w:rPr>
                              <w:t xml:space="preserve"> v1.0</w:t>
                            </w:r>
                          </w:p>
                        </w:txbxContent>
                      </wps:txbx>
                      <wps:bodyPr vert="horz" wrap="square" lIns="91440" tIns="0" rIns="91440" bIns="45720" rtlCol="0" anchor="t">
                        <a:noAutofit/>
                      </wps:bodyPr>
                    </wps:wsp>
                  </a:graphicData>
                </a:graphic>
                <wp14:sizeRelV relativeFrom="margin">
                  <wp14:pctHeight>0</wp14:pctHeight>
                </wp14:sizeRelV>
              </wp:anchor>
            </w:drawing>
          </mc:Choice>
          <mc:Fallback>
            <w:pict>
              <v:shape w14:anchorId="40866888" id="Title Placeholder 1" o:spid="_x0000_s1026" style="position:absolute;margin-left:204pt;margin-top:12.1pt;width:302.3pt;height:165.75pt;flip:x;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3839406,2105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" adj="-11796480,,5400" path="m,l3839406,r,l3839406,2105025,,2105025,,xe" fillcolor="#00ce7d" stroked="f" strokeweight="12pt">
                <v:stroke joinstyle="miter" endcap="square"/>
                <v:formulas/>
                <v:path arrowok="t" o:connecttype="custom" o:connectlocs="0,0;3839406,0;3839406,0;3839406,2105025;0,2105025;0,0" o:connectangles="0,0,0,0,0,0" textboxrect="0,0,3839406,2105025"/>
                <v:textbox inset=",0">
                  <w:txbxContent>
                    <w:p w14:paraId="0D1E60E4" w14:textId="6FB339A6" w:rsidR="00DF41A4" w:rsidRDefault="00527222" w:rsidP="009E4373">
                      <w:pPr>
                        <w:pStyle w:val="Title"/>
                      </w:pPr>
                      <w:r>
                        <w:t>DC</w:t>
                      </w:r>
                      <w:r w:rsidR="00F60813">
                        <w:t>S</w:t>
                      </w:r>
                      <w:r>
                        <w:t xml:space="preserve"> </w:t>
                      </w:r>
                      <w:r w:rsidR="006773F2">
                        <w:t>Directive 3.1.5</w:t>
                      </w:r>
                    </w:p>
                    <w:p w14:paraId="59F7CEE6" w14:textId="783B8D7C" w:rsidR="00C07309" w:rsidRDefault="00503005" w:rsidP="009E4373">
                      <w:pPr>
                        <w:pStyle w:val="Title"/>
                      </w:pPr>
                      <w:r>
                        <w:t>Charging for School Activities</w:t>
                      </w:r>
                    </w:p>
                    <w:p w14:paraId="7018C9FA" w14:textId="77777777" w:rsidR="00C07309" w:rsidRPr="00C07309" w:rsidRDefault="00C07309" w:rsidP="00C07309">
                      <w:pPr>
                        <w:rPr>
                          <w:lang w:eastAsia="en-GB"/>
                        </w:rPr>
                      </w:pPr>
                    </w:p>
                    <w:p w14:paraId="7F844E22" w14:textId="0C063AF0" w:rsidR="00C07309" w:rsidRPr="00C07309" w:rsidRDefault="00C07309" w:rsidP="00C07309">
                      <w:pPr>
                        <w:rPr>
                          <w:color w:val="FFFFFF" w:themeColor="background1"/>
                          <w:lang w:eastAsia="en-GB"/>
                        </w:rPr>
                      </w:pPr>
                      <w:r>
                        <w:rPr>
                          <w:color w:val="FFFFFF" w:themeColor="background1"/>
                          <w:lang w:eastAsia="en-GB"/>
                        </w:rPr>
                        <w:t>DC</w:t>
                      </w:r>
                      <w:r w:rsidR="00F60813">
                        <w:rPr>
                          <w:color w:val="FFFFFF" w:themeColor="background1"/>
                          <w:lang w:eastAsia="en-GB"/>
                        </w:rPr>
                        <w:t>S</w:t>
                      </w:r>
                      <w:r>
                        <w:rPr>
                          <w:color w:val="FFFFFF" w:themeColor="background1"/>
                          <w:lang w:eastAsia="en-GB"/>
                        </w:rPr>
                        <w:t xml:space="preserve"> </w:t>
                      </w:r>
                      <w:r w:rsidR="00F842E5">
                        <w:rPr>
                          <w:color w:val="FFFFFF" w:themeColor="background1"/>
                          <w:lang w:eastAsia="en-GB"/>
                        </w:rPr>
                        <w:t>Mar</w:t>
                      </w:r>
                      <w:r w:rsidR="00E822A2">
                        <w:rPr>
                          <w:color w:val="FFFFFF" w:themeColor="background1"/>
                          <w:lang w:eastAsia="en-GB"/>
                        </w:rPr>
                        <w:t xml:space="preserve"> </w:t>
                      </w:r>
                      <w:r w:rsidR="00DC792D">
                        <w:rPr>
                          <w:color w:val="FFFFFF" w:themeColor="background1"/>
                          <w:lang w:eastAsia="en-GB"/>
                        </w:rPr>
                        <w:t>2</w:t>
                      </w:r>
                      <w:r w:rsidR="00F842E5">
                        <w:rPr>
                          <w:color w:val="FFFFFF" w:themeColor="background1"/>
                          <w:lang w:eastAsia="en-GB"/>
                        </w:rPr>
                        <w:t>1</w:t>
                      </w:r>
                      <w:r w:rsidR="00F60813">
                        <w:rPr>
                          <w:color w:val="FFFFFF" w:themeColor="background1"/>
                          <w:lang w:eastAsia="en-GB"/>
                        </w:rPr>
                        <w:t xml:space="preserve"> v1.0</w:t>
                      </w:r>
                    </w:p>
                  </w:txbxContent>
                </v:textbox>
              </v:shape>
            </w:pict>
          </mc:Fallback>
        </mc:AlternateContent>
      </w:r>
      <w:r w:rsidR="00281BCD">
        <w:rPr>
          <w:lang w:val="en-GB" w:eastAsia="en-GB"/>
        </w:rPr>
        <mc:AlternateContent>
          <mc:Choice Requires="wps">
            <w:drawing>
              <wp:anchor distT="0" distB="0" distL="114300" distR="114300" simplePos="0" relativeHeight="251655679" behindDoc="0" locked="0" layoutInCell="1" allowOverlap="1" wp14:anchorId="57F12AE3" wp14:editId="5002856A">
                <wp:simplePos x="0" y="0"/>
                <wp:positionH relativeFrom="page">
                  <wp:align>left</wp:align>
                </wp:positionH>
                <wp:positionV relativeFrom="paragraph">
                  <wp:posOffset>-2880995</wp:posOffset>
                </wp:positionV>
                <wp:extent cx="7566025" cy="10658475"/>
                <wp:effectExtent l="0" t="0" r="0" b="9525"/>
                <wp:wrapNone/>
                <wp:docPr id="42" name="Title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7566025" cy="10658475"/>
                        </a:xfrm>
                        <a:prstGeom prst="round1Rect">
                          <a:avLst>
                            <a:gd name="adj" fmla="val 0"/>
                          </a:avLst>
                        </a:prstGeom>
                        <a:solidFill>
                          <a:srgbClr val="153E35"/>
                        </a:solidFill>
                        <a:ln w="152400" cap="sq">
                          <a:noFill/>
                          <a:miter lim="800000"/>
                        </a:ln>
                      </wps:spPr>
                      <wps:txbx>
                        <w:txbxContent>
                          <w:p w14:paraId="0A5AB32F" w14:textId="049B518E" w:rsidR="009E4373" w:rsidRDefault="009E4373" w:rsidP="009E4373">
                            <w:pPr>
                              <w:pStyle w:val="Title"/>
                            </w:pPr>
                          </w:p>
                          <w:p w14:paraId="34FEE108" w14:textId="42575006" w:rsidR="007C2C1E" w:rsidRPr="00E31320" w:rsidRDefault="00F60813" w:rsidP="007C2C1E">
                            <w:pPr>
                              <w:pStyle w:val="Title"/>
                            </w:pPr>
                            <w:r>
                              <w:drawing>
                                <wp:inline distT="0" distB="0" distL="0" distR="0" wp14:anchorId="2AA5DC02" wp14:editId="37F60CCC">
                                  <wp:extent cx="1371600" cy="15240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4000"/>
                                          <a:stretch/>
                                        </pic:blipFill>
                                        <pic:spPr bwMode="auto">
                                          <a:xfrm>
                                            <a:off x="0" y="0"/>
                                            <a:ext cx="1371600" cy="1524000"/>
                                          </a:xfrm>
                                          <a:prstGeom prst="rect">
                                            <a:avLst/>
                                          </a:prstGeom>
                                          <a:noFill/>
                                          <a:ln w="9525" cap="flat" cmpd="sng" algn="ctr">
                                            <a:solidFill>
                                              <a:srgbClr val="153E35"/>
                                            </a:solidFill>
                                            <a:prstDash val="solid"/>
                                            <a:round/>
                                            <a:headEnd type="none" w="med" len="med"/>
                                            <a:tailEnd type="none" w="med" len="med"/>
                                            <a:extLst>
                                              <a:ext uri="{C807C97D-BFC1-408E-A445-0C87EB9F89A2}">
                                                <ask:lineSketchStyleProps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xbxContent>
                      </wps:txbx>
                      <wps:bodyPr vert="horz" wrap="square" lIns="91440" tIns="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57F12AE3" id="_x0000_s1027" style="position:absolute;margin-left:0;margin-top:-226.85pt;width:595.75pt;height:839.25pt;flip:x;z-index:25165567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66025,10658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" adj="-11796480,,5400" path="m,l7566025,r,l7566025,10658475,,10658475,,xe" fillcolor="#153e35" stroked="f" strokeweight="12pt">
                <v:stroke joinstyle="miter" endcap="square"/>
                <v:formulas/>
                <v:path arrowok="t" o:connecttype="custom" o:connectlocs="0,0;7566025,0;7566025,0;7566025,10658475;0,10658475;0,0" o:connectangles="0,0,0,0,0,0" textboxrect="0,0,7566025,10658475"/>
                <v:textbox inset=",0">
                  <w:txbxContent>
                    <w:p w14:paraId="0A5AB32F" w14:textId="049B518E" w:rsidR="009E4373" w:rsidRDefault="009E4373" w:rsidP="009E4373">
                      <w:pPr>
                        <w:pStyle w:val="Title"/>
                      </w:pPr>
                    </w:p>
                    <w:p w14:paraId="34FEE108" w14:textId="42575006" w:rsidR="007C2C1E" w:rsidRPr="00E31320" w:rsidRDefault="00F60813" w:rsidP="007C2C1E">
                      <w:pPr>
                        <w:pStyle w:val="Title"/>
                      </w:pPr>
                      <w:r>
                        <w:drawing>
                          <wp:inline distT="0" distB="0" distL="0" distR="0" wp14:anchorId="2AA5DC02" wp14:editId="37F60CCC">
                            <wp:extent cx="1371600" cy="15240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4000"/>
                                    <a:stretch/>
                                  </pic:blipFill>
                                  <pic:spPr bwMode="auto">
                                    <a:xfrm>
                                      <a:off x="0" y="0"/>
                                      <a:ext cx="1371600" cy="1524000"/>
                                    </a:xfrm>
                                    <a:prstGeom prst="rect">
                                      <a:avLst/>
                                    </a:prstGeom>
                                    <a:noFill/>
                                    <a:ln w="9525" cap="flat" cmpd="sng" algn="ctr">
                                      <a:solidFill>
                                        <a:srgbClr val="153E35"/>
                                      </a:solidFill>
                                      <a:prstDash val="solid"/>
                                      <a:round/>
                                      <a:headEnd type="none" w="med" len="med"/>
                                      <a:tailEnd type="none" w="med" len="med"/>
                                      <a:extLst>
                                        <a:ext uri="{C807C97D-BFC1-408E-A445-0C87EB9F89A2}">
                                          <ask:lineSketchStyleProps xmlns:ask="http://schemas.microsoft.com/office/drawing/2018/sketchyshapes"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bookmarkStart w:id="1" w:name="_Hlk7013424"/>
      <w:bookmarkEnd w:id="1"/>
      <w:r w:rsidR="000461D3">
        <w:rPr>
          <w:lang w:val="en-GB" w:eastAsia="en-GB"/>
        </w:rPr>
        <w:drawing>
          <wp:anchor distT="0" distB="0" distL="114300" distR="114300" simplePos="0" relativeHeight="251664384" behindDoc="0" locked="0" layoutInCell="1" allowOverlap="1" wp14:anchorId="09EF954B" wp14:editId="71AAD918">
            <wp:simplePos x="0" y="0"/>
            <wp:positionH relativeFrom="column">
              <wp:posOffset>-2394404</wp:posOffset>
            </wp:positionH>
            <wp:positionV relativeFrom="paragraph">
              <wp:posOffset>-2336165</wp:posOffset>
            </wp:positionV>
            <wp:extent cx="1473644" cy="118681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73644" cy="1186815"/>
                    </a:xfrm>
                    <a:prstGeom prst="rect">
                      <a:avLst/>
                    </a:prstGeom>
                  </pic:spPr>
                </pic:pic>
              </a:graphicData>
            </a:graphic>
          </wp:anchor>
        </w:drawing>
      </w:r>
    </w:p>
    <w:p w14:paraId="76E6FC2C" w14:textId="7BE559BD" w:rsidR="00F31538" w:rsidRPr="00F31538" w:rsidRDefault="00F31538" w:rsidP="00F31538"/>
    <w:p w14:paraId="16650B63" w14:textId="323694E0" w:rsidR="00F31538" w:rsidRPr="00F31538" w:rsidRDefault="00F31538" w:rsidP="00F31538"/>
    <w:p w14:paraId="3D72A1EB" w14:textId="6E500E4E" w:rsidR="00F31538" w:rsidRPr="00F31538" w:rsidRDefault="00F31538" w:rsidP="00F31538"/>
    <w:p w14:paraId="71BA7CC0" w14:textId="75135A7D" w:rsidR="00F31538" w:rsidRPr="00F31538" w:rsidRDefault="00F31538" w:rsidP="00F31538"/>
    <w:p w14:paraId="1A50BD6D" w14:textId="5BAFA4C9" w:rsidR="00F31538" w:rsidRPr="00F31538" w:rsidRDefault="00F31538" w:rsidP="00F31538"/>
    <w:p w14:paraId="267FB2D3" w14:textId="026160FD" w:rsidR="00F31538" w:rsidRPr="00F31538" w:rsidRDefault="00F31538" w:rsidP="00F31538"/>
    <w:p w14:paraId="0BFC1349" w14:textId="11027092" w:rsidR="00F31538" w:rsidRPr="00F31538" w:rsidRDefault="00F31538" w:rsidP="00F31538"/>
    <w:p w14:paraId="607C87B2" w14:textId="102C94BC" w:rsidR="00F31538" w:rsidRPr="00F31538" w:rsidRDefault="00F31538" w:rsidP="00F31538"/>
    <w:p w14:paraId="246EB000" w14:textId="29298E99" w:rsidR="00F31538" w:rsidRPr="00F31538" w:rsidRDefault="00F31538" w:rsidP="00F31538"/>
    <w:p w14:paraId="4562BEE6" w14:textId="396467E9" w:rsidR="00F31538" w:rsidRPr="00F31538" w:rsidRDefault="00F31538" w:rsidP="00F31538"/>
    <w:p w14:paraId="784261A8" w14:textId="2DEB8BE2" w:rsidR="00F31538" w:rsidRPr="00F31538" w:rsidRDefault="00F31538" w:rsidP="00F31538"/>
    <w:p w14:paraId="25A95DA6" w14:textId="2C16FF7E" w:rsidR="00F31538" w:rsidRPr="00F31538" w:rsidRDefault="00F31538" w:rsidP="00F31538"/>
    <w:p w14:paraId="6D7A6745" w14:textId="06BCC822" w:rsidR="00F31538" w:rsidRPr="00F31538" w:rsidRDefault="00F31538" w:rsidP="00F31538"/>
    <w:p w14:paraId="0BD8A43A" w14:textId="6A091EAB" w:rsidR="00F31538" w:rsidRDefault="00F31538" w:rsidP="00F31538"/>
    <w:p w14:paraId="1120F6C0" w14:textId="5E5EDE69" w:rsidR="00F31538" w:rsidRDefault="00F31538" w:rsidP="00F31538">
      <w:pPr>
        <w:tabs>
          <w:tab w:val="clear" w:pos="3969"/>
          <w:tab w:val="clear" w:pos="9026"/>
          <w:tab w:val="left" w:pos="1425"/>
        </w:tabs>
      </w:pPr>
      <w:r>
        <w:tab/>
      </w:r>
    </w:p>
    <w:p w14:paraId="38A6E7A3" w14:textId="3961AE7C" w:rsidR="007C2C1E" w:rsidRDefault="00F31538" w:rsidP="00F31538">
      <w:pPr>
        <w:tabs>
          <w:tab w:val="clear" w:pos="3969"/>
          <w:tab w:val="clear" w:pos="9026"/>
          <w:tab w:val="left" w:pos="1425"/>
        </w:tabs>
      </w:pPr>
      <w:r>
        <w:tab/>
      </w:r>
    </w:p>
    <w:p w14:paraId="7611216B" w14:textId="35C5EFE6" w:rsidR="00D50CA7" w:rsidRPr="00F31538" w:rsidRDefault="00D50CA7" w:rsidP="000F465E">
      <w:pPr>
        <w:tabs>
          <w:tab w:val="clear" w:pos="3969"/>
          <w:tab w:val="clear" w:pos="9026"/>
        </w:tabs>
        <w:spacing w:line="259" w:lineRule="auto"/>
        <w:sectPr w:rsidR="00D50CA7" w:rsidRPr="00F31538" w:rsidSect="00F31538">
          <w:headerReference w:type="even" r:id="rId13"/>
          <w:headerReference w:type="default" r:id="rId14"/>
          <w:footerReference w:type="even" r:id="rId15"/>
          <w:footerReference w:type="default" r:id="rId16"/>
          <w:pgSz w:w="11906" w:h="16838"/>
          <w:pgMar w:top="4537" w:right="1440" w:bottom="1440" w:left="1440" w:header="708" w:footer="390" w:gutter="0"/>
          <w:cols w:space="708"/>
          <w:titlePg/>
          <w:docGrid w:linePitch="360"/>
        </w:sectPr>
      </w:pPr>
    </w:p>
    <w:p w14:paraId="3D82CA78" w14:textId="77777777" w:rsidR="00AD5CA8" w:rsidRPr="00F3090D" w:rsidRDefault="00AD5CA8" w:rsidP="000C5929">
      <w:pPr>
        <w:rPr>
          <w:color w:val="auto"/>
        </w:rPr>
      </w:pPr>
    </w:p>
    <w:p w14:paraId="5D9E2466" w14:textId="77777777" w:rsidR="00234BD2" w:rsidRPr="00F3090D" w:rsidRDefault="00446339" w:rsidP="00F3090D">
      <w:hyperlink r:id="rId17" w:history="1">
        <w:r w:rsidR="00234BD2" w:rsidRPr="00F3090D">
          <w:rPr>
            <w:rStyle w:val="Hyperlink"/>
          </w:rPr>
          <w:t>Dot.Riggs548@mod.uk</w:t>
        </w:r>
      </w:hyperlink>
      <w:r w:rsidR="00234BD2" w:rsidRPr="00F3090D">
        <w:tab/>
      </w:r>
      <w:r w:rsidR="00234BD2" w:rsidRPr="00F3090D">
        <w:tab/>
      </w:r>
      <w:r w:rsidR="00234BD2" w:rsidRPr="00F3090D">
        <w:tab/>
      </w:r>
      <w:hyperlink r:id="rId18" w:history="1">
        <w:r w:rsidR="00234BD2" w:rsidRPr="00F3090D">
          <w:rPr>
            <w:rStyle w:val="Hyperlink"/>
          </w:rPr>
          <w:t>sue.wyatt@modschools.org</w:t>
        </w:r>
      </w:hyperlink>
    </w:p>
    <w:p w14:paraId="16E74FD9" w14:textId="77777777" w:rsidR="00234BD2" w:rsidRPr="00F3090D" w:rsidRDefault="00234BD2" w:rsidP="00F3090D">
      <w:pPr>
        <w:rPr>
          <w:b/>
          <w:color w:val="4F2144"/>
        </w:rPr>
      </w:pPr>
    </w:p>
    <w:p w14:paraId="42EEF5CC" w14:textId="77777777" w:rsidR="00234BD2" w:rsidRPr="00F3090D" w:rsidRDefault="00234BD2" w:rsidP="00F3090D">
      <w:pPr>
        <w:rPr>
          <w:b/>
          <w:color w:val="4F2144"/>
        </w:rPr>
        <w:sectPr w:rsidR="00234BD2" w:rsidRPr="00F3090D" w:rsidSect="00234BD2">
          <w:headerReference w:type="even" r:id="rId19"/>
          <w:footerReference w:type="first" r:id="rId20"/>
          <w:type w:val="continuous"/>
          <w:pgSz w:w="11906" w:h="16838"/>
          <w:pgMar w:top="1135" w:right="849" w:bottom="1702" w:left="851" w:header="426" w:footer="250" w:gutter="0"/>
          <w:cols w:space="566"/>
          <w:docGrid w:linePitch="360"/>
        </w:sectPr>
      </w:pPr>
    </w:p>
    <w:p w14:paraId="64587543" w14:textId="77777777" w:rsidR="00234BD2" w:rsidRPr="00F3090D" w:rsidRDefault="00234BD2" w:rsidP="00F3090D">
      <w:pPr>
        <w:rPr>
          <w:b/>
          <w:color w:val="4F2144"/>
        </w:rPr>
      </w:pPr>
    </w:p>
    <w:p w14:paraId="30978998" w14:textId="2445CFF4" w:rsidR="009E4373" w:rsidRDefault="009E4373" w:rsidP="00F3090D">
      <w:pPr>
        <w:tabs>
          <w:tab w:val="right" w:pos="10065"/>
        </w:tabs>
      </w:pPr>
    </w:p>
    <w:p w14:paraId="254788CD" w14:textId="4457ED0D" w:rsidR="00491A74" w:rsidRDefault="00491A74" w:rsidP="00F3090D">
      <w:pPr>
        <w:tabs>
          <w:tab w:val="right" w:pos="10065"/>
        </w:tabs>
      </w:pPr>
    </w:p>
    <w:p w14:paraId="7C2DD79F" w14:textId="05B5EF0B" w:rsidR="00491A74" w:rsidRDefault="00491A74" w:rsidP="00F3090D">
      <w:pPr>
        <w:tabs>
          <w:tab w:val="right" w:pos="10065"/>
        </w:tabs>
      </w:pPr>
    </w:p>
    <w:p w14:paraId="2FA02B46" w14:textId="2EA8F1B3" w:rsidR="00491A74" w:rsidRDefault="00491A74" w:rsidP="00F3090D">
      <w:pPr>
        <w:tabs>
          <w:tab w:val="right" w:pos="10065"/>
        </w:tabs>
      </w:pPr>
    </w:p>
    <w:p w14:paraId="224D2EA1" w14:textId="06029EB9" w:rsidR="00491A74" w:rsidRDefault="00491A74" w:rsidP="00F3090D">
      <w:pPr>
        <w:tabs>
          <w:tab w:val="right" w:pos="10065"/>
        </w:tabs>
      </w:pPr>
    </w:p>
    <w:p w14:paraId="2D8FD695" w14:textId="0227CE86" w:rsidR="00491A74" w:rsidRDefault="00491A74" w:rsidP="00F3090D">
      <w:pPr>
        <w:tabs>
          <w:tab w:val="right" w:pos="10065"/>
        </w:tabs>
      </w:pPr>
    </w:p>
    <w:p w14:paraId="4C2AAD97" w14:textId="1C525B91" w:rsidR="00491A74" w:rsidRDefault="00491A74" w:rsidP="00F3090D">
      <w:pPr>
        <w:tabs>
          <w:tab w:val="right" w:pos="10065"/>
        </w:tabs>
      </w:pPr>
    </w:p>
    <w:p w14:paraId="1E8F8EC3" w14:textId="04649474" w:rsidR="00491A74" w:rsidRDefault="00491A74" w:rsidP="00F3090D">
      <w:pPr>
        <w:tabs>
          <w:tab w:val="right" w:pos="10065"/>
        </w:tabs>
      </w:pPr>
    </w:p>
    <w:p w14:paraId="219FCFCE" w14:textId="0AF3C504" w:rsidR="00491A74" w:rsidRDefault="00491A74" w:rsidP="00F3090D">
      <w:pPr>
        <w:tabs>
          <w:tab w:val="right" w:pos="10065"/>
        </w:tabs>
      </w:pPr>
    </w:p>
    <w:p w14:paraId="44D9E040" w14:textId="757CE11F" w:rsidR="00491A74" w:rsidRDefault="00491A74" w:rsidP="00F3090D">
      <w:pPr>
        <w:tabs>
          <w:tab w:val="right" w:pos="10065"/>
        </w:tabs>
      </w:pPr>
    </w:p>
    <w:p w14:paraId="52D5555A" w14:textId="5D383788" w:rsidR="00491A74" w:rsidRDefault="00491A74" w:rsidP="00F3090D">
      <w:pPr>
        <w:tabs>
          <w:tab w:val="right" w:pos="10065"/>
        </w:tabs>
      </w:pPr>
    </w:p>
    <w:p w14:paraId="5956CFE2" w14:textId="77777777" w:rsidR="007220AB" w:rsidRDefault="007220AB" w:rsidP="007220AB">
      <w:pPr>
        <w:pStyle w:val="JSPSect"/>
        <w:sectPr w:rsidR="007220AB" w:rsidSect="00234BD2">
          <w:type w:val="continuous"/>
          <w:pgSz w:w="11906" w:h="16838"/>
          <w:pgMar w:top="1135" w:right="849" w:bottom="1702" w:left="851" w:header="426" w:footer="250" w:gutter="0"/>
          <w:cols w:num="2" w:space="566"/>
          <w:docGrid w:linePitch="360"/>
        </w:sectPr>
      </w:pPr>
    </w:p>
    <w:p w14:paraId="1588D724" w14:textId="2C818349" w:rsidR="007220AB" w:rsidRPr="00F60813" w:rsidRDefault="007220AB" w:rsidP="007220AB">
      <w:pPr>
        <w:pStyle w:val="JSPSect"/>
        <w:rPr>
          <w:color w:val="153E35"/>
        </w:rPr>
      </w:pPr>
      <w:r w:rsidRPr="00F60813">
        <w:rPr>
          <w:color w:val="153E35"/>
        </w:rPr>
        <w:lastRenderedPageBreak/>
        <w:t>General</w:t>
      </w:r>
    </w:p>
    <w:tbl>
      <w:tblPr>
        <w:tblpPr w:leftFromText="180" w:rightFromText="180" w:vertAnchor="text" w:horzAnchor="margin" w:tblpX="-318" w:tblpY="518"/>
        <w:tblW w:w="5000" w:type="pct"/>
        <w:shd w:val="clear" w:color="auto" w:fill="153E35"/>
        <w:tblLook w:val="0000" w:firstRow="0" w:lastRow="0" w:firstColumn="0" w:lastColumn="0" w:noHBand="0" w:noVBand="0"/>
      </w:tblPr>
      <w:tblGrid>
        <w:gridCol w:w="2085"/>
        <w:gridCol w:w="8105"/>
      </w:tblGrid>
      <w:tr w:rsidR="00040AAC" w:rsidRPr="006A51E7" w14:paraId="5A25E3E7" w14:textId="77777777" w:rsidTr="00F60813">
        <w:trPr>
          <w:trHeight w:val="300"/>
        </w:trPr>
        <w:tc>
          <w:tcPr>
            <w:tcW w:w="1023" w:type="pct"/>
            <w:tcBorders>
              <w:top w:val="single" w:sz="6" w:space="0" w:color="FFFFFF"/>
              <w:left w:val="single" w:sz="6" w:space="0" w:color="FFFFFF"/>
              <w:bottom w:val="single" w:sz="6" w:space="0" w:color="FFFFFF"/>
            </w:tcBorders>
            <w:shd w:val="clear" w:color="auto" w:fill="153E35"/>
          </w:tcPr>
          <w:p w14:paraId="00FE56ED" w14:textId="77777777" w:rsidR="00040AAC" w:rsidRPr="009B75DC" w:rsidRDefault="00040AAC" w:rsidP="00655EF7">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bookmarkStart w:id="2" w:name="_Hlk7078952"/>
            <w:r w:rsidRPr="009B75DC">
              <w:rPr>
                <w:b/>
                <w:bCs w:val="0"/>
                <w:color w:val="FFFFFF" w:themeColor="background1"/>
                <w:sz w:val="24"/>
              </w:rPr>
              <w:t>Authorisation</w:t>
            </w: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38596FE1" w14:textId="1AD59DD5" w:rsidR="00040AAC" w:rsidRPr="00040AAC" w:rsidRDefault="00040AAC" w:rsidP="00655EF7">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sidRPr="00040AAC">
              <w:rPr>
                <w:color w:val="FFFFFF" w:themeColor="background1"/>
                <w:sz w:val="24"/>
              </w:rPr>
              <w:t>Director DC</w:t>
            </w:r>
            <w:r w:rsidR="00F60813">
              <w:rPr>
                <w:color w:val="FFFFFF" w:themeColor="background1"/>
                <w:sz w:val="24"/>
              </w:rPr>
              <w:t>S</w:t>
            </w:r>
          </w:p>
        </w:tc>
      </w:tr>
      <w:tr w:rsidR="00040AAC" w:rsidRPr="006A51E7" w14:paraId="53E0CA03" w14:textId="77777777" w:rsidTr="00F60813">
        <w:trPr>
          <w:trHeight w:val="300"/>
        </w:trPr>
        <w:tc>
          <w:tcPr>
            <w:tcW w:w="1023" w:type="pct"/>
            <w:tcBorders>
              <w:top w:val="single" w:sz="6" w:space="0" w:color="FFFFFF"/>
              <w:left w:val="single" w:sz="6" w:space="0" w:color="FFFFFF"/>
              <w:bottom w:val="single" w:sz="6" w:space="0" w:color="FFFFFF"/>
            </w:tcBorders>
            <w:shd w:val="clear" w:color="auto" w:fill="153E35"/>
          </w:tcPr>
          <w:p w14:paraId="7AA50010" w14:textId="77777777" w:rsidR="00040AAC" w:rsidRPr="009B75DC" w:rsidRDefault="00040AAC" w:rsidP="00655EF7">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Senior Responsible Owner</w:t>
            </w: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27005C47" w14:textId="0BCA7751" w:rsidR="00040AAC" w:rsidRPr="005563B7" w:rsidRDefault="005F6767" w:rsidP="00655EF7">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Chief Education Officer MOD Schools</w:t>
            </w:r>
          </w:p>
        </w:tc>
      </w:tr>
      <w:tr w:rsidR="00040AAC" w:rsidRPr="006A51E7" w14:paraId="6113142F" w14:textId="77777777" w:rsidTr="00F60813">
        <w:trPr>
          <w:trHeight w:val="300"/>
        </w:trPr>
        <w:tc>
          <w:tcPr>
            <w:tcW w:w="1023" w:type="pct"/>
            <w:tcBorders>
              <w:top w:val="single" w:sz="6" w:space="0" w:color="FFFFFF"/>
              <w:left w:val="single" w:sz="6" w:space="0" w:color="FFFFFF"/>
              <w:bottom w:val="single" w:sz="6" w:space="0" w:color="FFFFFF"/>
            </w:tcBorders>
            <w:shd w:val="clear" w:color="auto" w:fill="153E35"/>
          </w:tcPr>
          <w:p w14:paraId="71B2B419" w14:textId="77777777" w:rsidR="00040AAC" w:rsidRPr="009B75DC" w:rsidRDefault="00040AAC" w:rsidP="00655EF7">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Point of Contact</w:t>
            </w: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11E11BA3" w14:textId="18646D7C" w:rsidR="00571D62" w:rsidRDefault="005F6767" w:rsidP="00655EF7">
            <w:pPr>
              <w:tabs>
                <w:tab w:val="left" w:pos="0"/>
                <w:tab w:val="left" w:pos="567"/>
                <w:tab w:val="left" w:pos="1009"/>
                <w:tab w:val="left" w:pos="1134"/>
                <w:tab w:val="left" w:pos="1440"/>
                <w:tab w:val="left" w:pos="1729"/>
                <w:tab w:val="left" w:pos="2160"/>
                <w:tab w:val="left" w:pos="2304"/>
                <w:tab w:val="left" w:pos="7920"/>
              </w:tabs>
              <w:rPr>
                <w:bCs w:val="0"/>
                <w:color w:val="FFFFFF" w:themeColor="background1"/>
                <w:sz w:val="24"/>
              </w:rPr>
            </w:pPr>
            <w:r>
              <w:rPr>
                <w:bCs w:val="0"/>
                <w:color w:val="FFFFFF" w:themeColor="background1"/>
                <w:sz w:val="24"/>
              </w:rPr>
              <w:t>SO1 Policy and Assurance MOD Schools</w:t>
            </w:r>
          </w:p>
          <w:p w14:paraId="5FC8FD05" w14:textId="56FD0D5B" w:rsidR="005F6767" w:rsidRDefault="00811521" w:rsidP="00655EF7">
            <w:pPr>
              <w:tabs>
                <w:tab w:val="left" w:pos="0"/>
                <w:tab w:val="left" w:pos="567"/>
                <w:tab w:val="left" w:pos="1009"/>
                <w:tab w:val="left" w:pos="1134"/>
                <w:tab w:val="left" w:pos="1440"/>
                <w:tab w:val="left" w:pos="1729"/>
                <w:tab w:val="left" w:pos="2160"/>
                <w:tab w:val="left" w:pos="2304"/>
                <w:tab w:val="left" w:pos="7920"/>
              </w:tabs>
              <w:rPr>
                <w:bCs w:val="0"/>
                <w:color w:val="FFFFFF" w:themeColor="background1"/>
                <w:sz w:val="24"/>
              </w:rPr>
            </w:pPr>
            <w:r>
              <w:rPr>
                <w:bCs w:val="0"/>
                <w:color w:val="FFFFFF" w:themeColor="background1"/>
                <w:sz w:val="24"/>
              </w:rPr>
              <w:t>DCS</w:t>
            </w:r>
            <w:r w:rsidR="005F6767">
              <w:rPr>
                <w:bCs w:val="0"/>
                <w:color w:val="FFFFFF" w:themeColor="background1"/>
                <w:sz w:val="24"/>
              </w:rPr>
              <w:t xml:space="preserve"> SO1 Policy</w:t>
            </w:r>
          </w:p>
          <w:p w14:paraId="68D22645" w14:textId="2B9221A6" w:rsidR="00040AAC" w:rsidRPr="00040AAC" w:rsidRDefault="00040AAC" w:rsidP="00655EF7">
            <w:pPr>
              <w:tabs>
                <w:tab w:val="left" w:pos="0"/>
                <w:tab w:val="left" w:pos="567"/>
                <w:tab w:val="left" w:pos="1009"/>
                <w:tab w:val="left" w:pos="1134"/>
                <w:tab w:val="left" w:pos="1440"/>
                <w:tab w:val="left" w:pos="1729"/>
                <w:tab w:val="left" w:pos="2160"/>
                <w:tab w:val="left" w:pos="2304"/>
                <w:tab w:val="left" w:pos="7920"/>
              </w:tabs>
              <w:rPr>
                <w:bCs w:val="0"/>
                <w:color w:val="FFFFFF" w:themeColor="background1"/>
                <w:sz w:val="24"/>
              </w:rPr>
            </w:pPr>
            <w:r w:rsidRPr="00040AAC">
              <w:rPr>
                <w:bCs w:val="0"/>
                <w:color w:val="FFFFFF" w:themeColor="background1"/>
                <w:sz w:val="24"/>
              </w:rPr>
              <w:t xml:space="preserve">01980 61 </w:t>
            </w:r>
            <w:r w:rsidR="00E822A2">
              <w:rPr>
                <w:bCs w:val="0"/>
                <w:color w:val="FFFFFF" w:themeColor="background1"/>
                <w:sz w:val="24"/>
              </w:rPr>
              <w:t>5143</w:t>
            </w:r>
          </w:p>
        </w:tc>
      </w:tr>
      <w:tr w:rsidR="00040AAC" w:rsidRPr="006A51E7" w14:paraId="34926FB8" w14:textId="77777777" w:rsidTr="00F60813">
        <w:trPr>
          <w:trHeight w:val="300"/>
        </w:trPr>
        <w:tc>
          <w:tcPr>
            <w:tcW w:w="1023" w:type="pct"/>
            <w:tcBorders>
              <w:top w:val="single" w:sz="6" w:space="0" w:color="FFFFFF"/>
              <w:left w:val="single" w:sz="6" w:space="0" w:color="FFFFFF"/>
              <w:bottom w:val="single" w:sz="6" w:space="0" w:color="FFFFFF"/>
            </w:tcBorders>
            <w:shd w:val="clear" w:color="auto" w:fill="153E35"/>
          </w:tcPr>
          <w:p w14:paraId="33FA373A" w14:textId="77777777" w:rsidR="00040AAC" w:rsidRPr="009B75DC" w:rsidRDefault="00040AAC" w:rsidP="00655EF7">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Review Date</w:t>
            </w: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212571FB" w14:textId="03CE4DC2" w:rsidR="00040AAC" w:rsidRPr="00040AAC" w:rsidRDefault="00F842E5" w:rsidP="00655EF7">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Mar</w:t>
            </w:r>
            <w:r w:rsidR="00040AAC" w:rsidRPr="00040AAC">
              <w:rPr>
                <w:color w:val="FFFFFF" w:themeColor="background1"/>
                <w:sz w:val="24"/>
              </w:rPr>
              <w:t xml:space="preserve"> 202</w:t>
            </w:r>
            <w:r>
              <w:rPr>
                <w:color w:val="FFFFFF" w:themeColor="background1"/>
                <w:sz w:val="24"/>
              </w:rPr>
              <w:t>3</w:t>
            </w:r>
          </w:p>
        </w:tc>
      </w:tr>
      <w:tr w:rsidR="00040AAC" w:rsidRPr="006A51E7" w14:paraId="6F5798EA" w14:textId="77777777" w:rsidTr="00F60813">
        <w:trPr>
          <w:trHeight w:val="300"/>
        </w:trPr>
        <w:tc>
          <w:tcPr>
            <w:tcW w:w="1023" w:type="pct"/>
            <w:tcBorders>
              <w:top w:val="single" w:sz="6" w:space="0" w:color="FFFFFF"/>
              <w:left w:val="single" w:sz="6" w:space="0" w:color="FFFFFF"/>
              <w:bottom w:val="single" w:sz="6" w:space="0" w:color="FFFFFF"/>
            </w:tcBorders>
            <w:shd w:val="clear" w:color="auto" w:fill="153E35"/>
          </w:tcPr>
          <w:p w14:paraId="70D4AEE5" w14:textId="77777777" w:rsidR="00040AAC" w:rsidRPr="009B75DC" w:rsidRDefault="00040AAC" w:rsidP="00655EF7">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Related Policy/Guidance</w:t>
            </w: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2A468B37" w14:textId="249AF11D" w:rsidR="008A26CC" w:rsidRPr="00040AAC" w:rsidRDefault="00FB6BC2" w:rsidP="00655EF7">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Department for Education (DfE)</w:t>
            </w:r>
            <w:r w:rsidR="005563B7">
              <w:rPr>
                <w:color w:val="FFFFFF" w:themeColor="background1"/>
                <w:sz w:val="24"/>
              </w:rPr>
              <w:t xml:space="preserve"> Charging for School Activities</w:t>
            </w:r>
          </w:p>
        </w:tc>
      </w:tr>
      <w:tr w:rsidR="00040AAC" w:rsidRPr="006A51E7" w14:paraId="742BC31E" w14:textId="77777777" w:rsidTr="00F60813">
        <w:trPr>
          <w:trHeight w:val="300"/>
        </w:trPr>
        <w:tc>
          <w:tcPr>
            <w:tcW w:w="1023" w:type="pct"/>
            <w:tcBorders>
              <w:top w:val="single" w:sz="6" w:space="0" w:color="FFFFFF"/>
              <w:left w:val="single" w:sz="6" w:space="0" w:color="FFFFFF"/>
              <w:bottom w:val="single" w:sz="6" w:space="0" w:color="FFFFFF"/>
            </w:tcBorders>
            <w:shd w:val="clear" w:color="auto" w:fill="153E35"/>
          </w:tcPr>
          <w:p w14:paraId="0E924458" w14:textId="77777777" w:rsidR="00040AAC" w:rsidRPr="006A51E7" w:rsidRDefault="00040AAC" w:rsidP="00655EF7">
            <w:pPr>
              <w:tabs>
                <w:tab w:val="left" w:pos="0"/>
                <w:tab w:val="left" w:pos="567"/>
                <w:tab w:val="left" w:pos="1009"/>
                <w:tab w:val="left" w:pos="1134"/>
                <w:tab w:val="left" w:pos="1440"/>
                <w:tab w:val="left" w:pos="1729"/>
                <w:tab w:val="left" w:pos="2160"/>
                <w:tab w:val="left" w:pos="2304"/>
                <w:tab w:val="left" w:pos="7920"/>
              </w:tabs>
              <w:rPr>
                <w:bCs w:val="0"/>
                <w:sz w:val="24"/>
              </w:rPr>
            </w:pP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2319F015" w14:textId="77777777" w:rsidR="00040AAC" w:rsidRDefault="005563B7" w:rsidP="00655EF7">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bookmarkStart w:id="3" w:name="_Hlk42077168"/>
            <w:r w:rsidRPr="005563B7">
              <w:rPr>
                <w:color w:val="FFFFFF" w:themeColor="background1"/>
                <w:sz w:val="24"/>
              </w:rPr>
              <w:t>Joint Service Publication (JSP) 462: Charging and Financial Management Policy Manual</w:t>
            </w:r>
            <w:bookmarkEnd w:id="3"/>
          </w:p>
          <w:p w14:paraId="1C5496D9" w14:textId="5217A58B" w:rsidR="004A053F" w:rsidRPr="005563B7" w:rsidRDefault="004A053F" w:rsidP="00655EF7">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Joint Service Publication (JSP) 800: Defence Movements and Transport Policy</w:t>
            </w:r>
          </w:p>
        </w:tc>
      </w:tr>
      <w:tr w:rsidR="00040AAC" w:rsidRPr="006A51E7" w14:paraId="6C8EF5AF" w14:textId="77777777" w:rsidTr="00F60813">
        <w:trPr>
          <w:trHeight w:val="300"/>
        </w:trPr>
        <w:tc>
          <w:tcPr>
            <w:tcW w:w="1023" w:type="pct"/>
            <w:tcBorders>
              <w:top w:val="single" w:sz="6" w:space="0" w:color="FFFFFF"/>
              <w:left w:val="single" w:sz="6" w:space="0" w:color="FFFFFF"/>
              <w:bottom w:val="single" w:sz="6" w:space="0" w:color="FFFFFF"/>
            </w:tcBorders>
            <w:shd w:val="clear" w:color="auto" w:fill="153E35"/>
          </w:tcPr>
          <w:p w14:paraId="4DE95041" w14:textId="77777777" w:rsidR="00040AAC" w:rsidRPr="006A51E7" w:rsidRDefault="00040AAC" w:rsidP="00655EF7">
            <w:pPr>
              <w:tabs>
                <w:tab w:val="left" w:pos="0"/>
                <w:tab w:val="left" w:pos="567"/>
                <w:tab w:val="left" w:pos="1009"/>
                <w:tab w:val="left" w:pos="1134"/>
                <w:tab w:val="left" w:pos="1440"/>
                <w:tab w:val="left" w:pos="1729"/>
                <w:tab w:val="left" w:pos="2160"/>
                <w:tab w:val="left" w:pos="2304"/>
                <w:tab w:val="left" w:pos="7920"/>
              </w:tabs>
              <w:rPr>
                <w:bCs w:val="0"/>
                <w:sz w:val="24"/>
              </w:rPr>
            </w:pPr>
          </w:p>
        </w:tc>
        <w:tc>
          <w:tcPr>
            <w:tcW w:w="3977" w:type="pct"/>
            <w:tcBorders>
              <w:top w:val="single" w:sz="6" w:space="0" w:color="FFFFFF"/>
              <w:left w:val="single" w:sz="6" w:space="0" w:color="FFFFFF"/>
              <w:bottom w:val="single" w:sz="6" w:space="0" w:color="FFFFFF"/>
              <w:right w:val="single" w:sz="6" w:space="0" w:color="FFFFFF"/>
            </w:tcBorders>
            <w:shd w:val="clear" w:color="auto" w:fill="153E35"/>
          </w:tcPr>
          <w:p w14:paraId="0AB8BF48" w14:textId="5C209F1B" w:rsidR="00040AAC" w:rsidRPr="0012456A" w:rsidRDefault="0012456A" w:rsidP="0012456A">
            <w:pPr>
              <w:pStyle w:val="JSPPara"/>
              <w:numPr>
                <w:ilvl w:val="0"/>
                <w:numId w:val="0"/>
              </w:numPr>
              <w:rPr>
                <w:b/>
              </w:rPr>
            </w:pPr>
            <w:r>
              <w:t>2019DIN01-11</w:t>
            </w:r>
            <w:r w:rsidR="00940066">
              <w:t>4</w:t>
            </w:r>
            <w:r>
              <w:t xml:space="preserve"> 30 Hours Free Child Care (updated </w:t>
            </w:r>
            <w:r w:rsidR="00BD0E6F">
              <w:t>Jun</w:t>
            </w:r>
            <w:r>
              <w:t xml:space="preserve"> 20)</w:t>
            </w:r>
          </w:p>
        </w:tc>
      </w:tr>
      <w:bookmarkEnd w:id="2"/>
    </w:tbl>
    <w:p w14:paraId="1524793E" w14:textId="6E74E8E2" w:rsidR="007220AB" w:rsidRPr="007220AB" w:rsidRDefault="007220AB" w:rsidP="00040AAC">
      <w:pPr>
        <w:pStyle w:val="JSPPara"/>
        <w:numPr>
          <w:ilvl w:val="0"/>
          <w:numId w:val="0"/>
        </w:numPr>
        <w:rPr>
          <w:lang w:eastAsia="en-GB"/>
        </w:rPr>
      </w:pPr>
    </w:p>
    <w:p w14:paraId="35866DFF" w14:textId="77777777" w:rsidR="00040AAC" w:rsidRDefault="00040AAC" w:rsidP="007220AB">
      <w:pPr>
        <w:pStyle w:val="JSPSect"/>
      </w:pPr>
    </w:p>
    <w:p w14:paraId="1250DFF6" w14:textId="158D7534" w:rsidR="009D19C5" w:rsidRPr="00F60813" w:rsidRDefault="007220AB" w:rsidP="00F9567A">
      <w:pPr>
        <w:pStyle w:val="JSPSect"/>
        <w:rPr>
          <w:color w:val="153E35"/>
        </w:rPr>
      </w:pPr>
      <w:r w:rsidRPr="00F60813">
        <w:rPr>
          <w:color w:val="153E35"/>
        </w:rPr>
        <w:t>Introduction</w:t>
      </w:r>
    </w:p>
    <w:p w14:paraId="24A855D3" w14:textId="6064DC4D" w:rsidR="00F9567A" w:rsidRDefault="00F9567A" w:rsidP="009D19C5">
      <w:pPr>
        <w:pStyle w:val="JSPPara"/>
        <w:rPr>
          <w:lang w:eastAsia="en-GB"/>
        </w:rPr>
      </w:pPr>
      <w:r>
        <w:rPr>
          <w:lang w:eastAsia="en-GB"/>
        </w:rPr>
        <w:t xml:space="preserve">MOD schools and settings overseas will mirror, where reasonably practicable, Department for Education statutory direction and guidance for charging and remissions and Defence policy contained in JSP </w:t>
      </w:r>
      <w:r w:rsidR="00610802">
        <w:rPr>
          <w:lang w:eastAsia="en-GB"/>
        </w:rPr>
        <w:t>46</w:t>
      </w:r>
      <w:r w:rsidR="00FB6BC2">
        <w:rPr>
          <w:lang w:eastAsia="en-GB"/>
        </w:rPr>
        <w:t>2:</w:t>
      </w:r>
      <w:r w:rsidR="005F6767">
        <w:rPr>
          <w:lang w:eastAsia="en-GB"/>
        </w:rPr>
        <w:t xml:space="preserve"> </w:t>
      </w:r>
      <w:r w:rsidR="00FB6BC2">
        <w:rPr>
          <w:lang w:eastAsia="en-GB"/>
        </w:rPr>
        <w:t>Charging and Financial Management Policy Manual</w:t>
      </w:r>
      <w:r>
        <w:rPr>
          <w:lang w:eastAsia="en-GB"/>
        </w:rPr>
        <w:t>.</w:t>
      </w:r>
    </w:p>
    <w:p w14:paraId="61069981" w14:textId="3D22E150" w:rsidR="004B5E70" w:rsidRDefault="007D68D3" w:rsidP="009D19C5">
      <w:pPr>
        <w:pStyle w:val="JSPPara"/>
        <w:rPr>
          <w:lang w:eastAsia="en-GB"/>
        </w:rPr>
      </w:pPr>
      <w:r>
        <w:rPr>
          <w:lang w:eastAsia="en-GB"/>
        </w:rPr>
        <w:t>The following principle appl</w:t>
      </w:r>
      <w:r w:rsidR="004D3C1B">
        <w:rPr>
          <w:lang w:eastAsia="en-GB"/>
        </w:rPr>
        <w:t>ies</w:t>
      </w:r>
      <w:r>
        <w:rPr>
          <w:lang w:eastAsia="en-GB"/>
        </w:rPr>
        <w:t xml:space="preserve"> to charging for </w:t>
      </w:r>
      <w:r w:rsidR="004B5E70">
        <w:rPr>
          <w:lang w:eastAsia="en-GB"/>
        </w:rPr>
        <w:t>school/setting activities</w:t>
      </w:r>
      <w:r w:rsidR="004E7D39">
        <w:rPr>
          <w:lang w:eastAsia="en-GB"/>
        </w:rPr>
        <w:t xml:space="preserve"> and the use of public funds</w:t>
      </w:r>
      <w:r w:rsidR="004B5E70">
        <w:rPr>
          <w:lang w:eastAsia="en-GB"/>
        </w:rPr>
        <w:t>:</w:t>
      </w:r>
    </w:p>
    <w:p w14:paraId="4C82B6BB" w14:textId="40B58AE5" w:rsidR="004B5E70" w:rsidRDefault="00C0322A" w:rsidP="004B5E70">
      <w:pPr>
        <w:pStyle w:val="JSPPara"/>
        <w:numPr>
          <w:ilvl w:val="1"/>
          <w:numId w:val="13"/>
        </w:numPr>
        <w:ind w:hanging="360"/>
        <w:rPr>
          <w:lang w:eastAsia="en-GB"/>
        </w:rPr>
      </w:pPr>
      <w:r>
        <w:rPr>
          <w:lang w:eastAsia="en-GB"/>
        </w:rPr>
        <w:t xml:space="preserve">No </w:t>
      </w:r>
      <w:r w:rsidR="00455E96">
        <w:rPr>
          <w:lang w:eastAsia="en-GB"/>
        </w:rPr>
        <w:t>child</w:t>
      </w:r>
      <w:r w:rsidR="009D19C5">
        <w:rPr>
          <w:lang w:eastAsia="en-GB"/>
        </w:rPr>
        <w:t xml:space="preserve"> should be excluded from an activity on the grounds of cost</w:t>
      </w:r>
      <w:r w:rsidR="004D3C1B">
        <w:rPr>
          <w:lang w:eastAsia="en-GB"/>
        </w:rPr>
        <w:t>.</w:t>
      </w:r>
    </w:p>
    <w:p w14:paraId="7D67A610" w14:textId="123F2087" w:rsidR="007220AB" w:rsidRDefault="00B86DAC" w:rsidP="007220AB">
      <w:pPr>
        <w:pStyle w:val="JSPPara"/>
      </w:pPr>
      <w:r>
        <w:t>Activities conducted within the school premises, delivering and directly supporting the delivery of the school Curriculum are considered core business and are fully funded by public funds.</w:t>
      </w:r>
    </w:p>
    <w:p w14:paraId="60AD6440" w14:textId="5804CFA0" w:rsidR="007220AB" w:rsidRPr="00F60813" w:rsidRDefault="007220AB" w:rsidP="007220AB">
      <w:pPr>
        <w:pStyle w:val="JSPSect"/>
        <w:rPr>
          <w:color w:val="153E35"/>
        </w:rPr>
      </w:pPr>
      <w:bookmarkStart w:id="4" w:name="_Toc4564452"/>
      <w:r w:rsidRPr="00F60813">
        <w:rPr>
          <w:color w:val="153E35"/>
        </w:rPr>
        <w:t>Aim</w:t>
      </w:r>
      <w:bookmarkEnd w:id="4"/>
    </w:p>
    <w:p w14:paraId="4B9E19B2" w14:textId="1ACFA91F" w:rsidR="00352A71" w:rsidRDefault="00352A71" w:rsidP="00352A71">
      <w:pPr>
        <w:pStyle w:val="JSPPara"/>
        <w:rPr>
          <w:lang w:eastAsia="en-GB"/>
        </w:rPr>
      </w:pPr>
      <w:r>
        <w:rPr>
          <w:lang w:eastAsia="en-GB"/>
        </w:rPr>
        <w:t>This directive</w:t>
      </w:r>
      <w:r w:rsidR="009E256E">
        <w:rPr>
          <w:lang w:eastAsia="en-GB"/>
        </w:rPr>
        <w:t xml:space="preserve"> </w:t>
      </w:r>
      <w:r w:rsidR="001C5F64">
        <w:rPr>
          <w:lang w:eastAsia="en-GB"/>
        </w:rPr>
        <w:t xml:space="preserve">provides direction to MOD schools and settings overseas </w:t>
      </w:r>
      <w:r w:rsidR="008425AD">
        <w:rPr>
          <w:lang w:eastAsia="en-GB"/>
        </w:rPr>
        <w:t>on the activities that</w:t>
      </w:r>
      <w:r w:rsidR="00D226A5">
        <w:rPr>
          <w:lang w:eastAsia="en-GB"/>
        </w:rPr>
        <w:t xml:space="preserve"> a school/setting may charge for.</w:t>
      </w:r>
    </w:p>
    <w:p w14:paraId="4F6A8437" w14:textId="54B69C58" w:rsidR="007220AB" w:rsidRPr="00F60813" w:rsidRDefault="007220AB" w:rsidP="00571D62">
      <w:pPr>
        <w:pStyle w:val="JSPSect"/>
        <w:rPr>
          <w:color w:val="153E35"/>
        </w:rPr>
      </w:pPr>
      <w:r w:rsidRPr="00F60813">
        <w:rPr>
          <w:color w:val="153E35"/>
        </w:rPr>
        <w:lastRenderedPageBreak/>
        <w:t>Scope</w:t>
      </w:r>
    </w:p>
    <w:p w14:paraId="2764D406" w14:textId="69B199A8" w:rsidR="00C2625D" w:rsidRDefault="00C2625D" w:rsidP="00CB5021">
      <w:pPr>
        <w:pStyle w:val="JSPPara"/>
        <w:rPr>
          <w:lang w:eastAsia="en-GB"/>
        </w:rPr>
      </w:pPr>
      <w:r>
        <w:rPr>
          <w:lang w:eastAsia="en-GB"/>
        </w:rPr>
        <w:t>This directive applies to activities outside of the core education curriculum delivered by MOD schools and settings. Education in MOD schools and settings is funded for entitled Defence personnel, and non-entitled parents are charged for their child(ren)’s education, in accordance with JSP 342: Education of Service Children and Young People.</w:t>
      </w:r>
    </w:p>
    <w:p w14:paraId="7C98AC70" w14:textId="11F2B70B" w:rsidR="00CB5021" w:rsidRDefault="00117909" w:rsidP="00CB5021">
      <w:pPr>
        <w:pStyle w:val="JSPPara"/>
        <w:rPr>
          <w:lang w:eastAsia="en-GB"/>
        </w:rPr>
      </w:pPr>
      <w:r>
        <w:rPr>
          <w:lang w:eastAsia="en-GB"/>
        </w:rPr>
        <w:t>This directive is applicable to all MOD schools and settings overseas</w:t>
      </w:r>
      <w:r w:rsidR="00063348">
        <w:rPr>
          <w:lang w:eastAsia="en-GB"/>
        </w:rPr>
        <w:t>; elements of this Directive will only apply to provision within a school.</w:t>
      </w:r>
    </w:p>
    <w:p w14:paraId="4D99AC1F" w14:textId="2E70EA3E" w:rsidR="00E05173" w:rsidRPr="00CB5021" w:rsidRDefault="00E05173" w:rsidP="00CB5021">
      <w:pPr>
        <w:pStyle w:val="JSPPara"/>
        <w:rPr>
          <w:lang w:eastAsia="en-GB"/>
        </w:rPr>
      </w:pPr>
      <w:r w:rsidRPr="00A77EE0">
        <w:rPr>
          <w:lang w:eastAsia="en-GB"/>
        </w:rPr>
        <w:t>The Queen Victoria School (Dunblane) will follow Scottish National statutory guidance for charging and remissions, the School’s Constitution and Royal Warrant and this directive where it is complementary</w:t>
      </w:r>
      <w:r>
        <w:rPr>
          <w:lang w:eastAsia="en-GB"/>
        </w:rPr>
        <w:t>.</w:t>
      </w:r>
    </w:p>
    <w:p w14:paraId="79872CAC" w14:textId="58335128" w:rsidR="00F74E70" w:rsidRPr="00F60813" w:rsidRDefault="007220AB" w:rsidP="00F74E70">
      <w:pPr>
        <w:pStyle w:val="JSPSect"/>
        <w:rPr>
          <w:color w:val="153E35"/>
        </w:rPr>
      </w:pPr>
      <w:r w:rsidRPr="00F60813">
        <w:rPr>
          <w:color w:val="153E35"/>
        </w:rPr>
        <w:t>Roles and Responsibilities</w:t>
      </w:r>
    </w:p>
    <w:p w14:paraId="7ABB509F" w14:textId="4758A71A" w:rsidR="00957467" w:rsidRDefault="00476928" w:rsidP="00957467">
      <w:pPr>
        <w:pStyle w:val="JSPPara"/>
        <w:rPr>
          <w:lang w:eastAsia="en-GB"/>
        </w:rPr>
      </w:pPr>
      <w:r>
        <w:rPr>
          <w:lang w:eastAsia="en-GB"/>
        </w:rPr>
        <w:t xml:space="preserve">Head teachers and Setting Managers are responsible for </w:t>
      </w:r>
      <w:r w:rsidR="00957467">
        <w:rPr>
          <w:lang w:eastAsia="en-GB"/>
        </w:rPr>
        <w:t xml:space="preserve">applying </w:t>
      </w:r>
      <w:r>
        <w:rPr>
          <w:lang w:eastAsia="en-GB"/>
        </w:rPr>
        <w:t>the direction laid out in this directive.</w:t>
      </w:r>
    </w:p>
    <w:p w14:paraId="75549BB9" w14:textId="1FD6AD7E" w:rsidR="00957467" w:rsidRPr="00F60813" w:rsidRDefault="00045F83" w:rsidP="001501FC">
      <w:pPr>
        <w:pStyle w:val="JSPSect"/>
        <w:rPr>
          <w:color w:val="153E35"/>
        </w:rPr>
      </w:pPr>
      <w:r w:rsidRPr="00F60813">
        <w:rPr>
          <w:color w:val="153E35"/>
        </w:rPr>
        <w:t>Education</w:t>
      </w:r>
    </w:p>
    <w:p w14:paraId="1CA6FEA9" w14:textId="38BFB4F4" w:rsidR="00957467" w:rsidRDefault="001D0ED9" w:rsidP="00957467">
      <w:pPr>
        <w:pStyle w:val="JSPPara"/>
        <w:rPr>
          <w:lang w:eastAsia="en-GB"/>
        </w:rPr>
      </w:pPr>
      <w:r w:rsidRPr="00851EA3">
        <w:rPr>
          <w:b/>
          <w:lang w:eastAsia="en-GB"/>
        </w:rPr>
        <w:t>MOD schools</w:t>
      </w:r>
      <w:r w:rsidR="00BD0830">
        <w:rPr>
          <w:b/>
          <w:lang w:eastAsia="en-GB"/>
        </w:rPr>
        <w:t xml:space="preserve"> </w:t>
      </w:r>
      <w:r w:rsidR="0068153F" w:rsidRPr="00851EA3">
        <w:rPr>
          <w:b/>
          <w:lang w:eastAsia="en-GB"/>
        </w:rPr>
        <w:t>can</w:t>
      </w:r>
      <w:r w:rsidR="00957467" w:rsidRPr="00851EA3">
        <w:rPr>
          <w:b/>
          <w:lang w:eastAsia="en-GB"/>
        </w:rPr>
        <w:t>not charge for the following</w:t>
      </w:r>
      <w:r w:rsidR="00957467">
        <w:rPr>
          <w:lang w:eastAsia="en-GB"/>
        </w:rPr>
        <w:t>:</w:t>
      </w:r>
    </w:p>
    <w:p w14:paraId="6203626F" w14:textId="2A814D3A" w:rsidR="00957467" w:rsidRDefault="001D0ED9" w:rsidP="00957467">
      <w:pPr>
        <w:pStyle w:val="JSPPara"/>
        <w:numPr>
          <w:ilvl w:val="1"/>
          <w:numId w:val="13"/>
        </w:numPr>
        <w:rPr>
          <w:lang w:eastAsia="en-GB"/>
        </w:rPr>
      </w:pPr>
      <w:r>
        <w:rPr>
          <w:lang w:eastAsia="en-GB"/>
        </w:rPr>
        <w:t>The admission application;</w:t>
      </w:r>
    </w:p>
    <w:p w14:paraId="1BBA9A0A" w14:textId="2F02CF7B" w:rsidR="001D0ED9" w:rsidRDefault="001D0ED9" w:rsidP="00957467">
      <w:pPr>
        <w:pStyle w:val="JSPPara"/>
        <w:numPr>
          <w:ilvl w:val="1"/>
          <w:numId w:val="13"/>
        </w:numPr>
        <w:rPr>
          <w:lang w:eastAsia="en-GB"/>
        </w:rPr>
      </w:pPr>
      <w:r>
        <w:rPr>
          <w:lang w:eastAsia="en-GB"/>
        </w:rPr>
        <w:t>Education provided during school hours</w:t>
      </w:r>
      <w:r w:rsidR="00BE2F09">
        <w:rPr>
          <w:rStyle w:val="FootnoteReference"/>
          <w:lang w:eastAsia="en-GB"/>
        </w:rPr>
        <w:footnoteReference w:id="1"/>
      </w:r>
      <w:r>
        <w:rPr>
          <w:lang w:eastAsia="en-GB"/>
        </w:rPr>
        <w:t>;</w:t>
      </w:r>
    </w:p>
    <w:p w14:paraId="06B59913" w14:textId="7AC6D839" w:rsidR="001D0ED9" w:rsidRDefault="001D0ED9" w:rsidP="00957467">
      <w:pPr>
        <w:pStyle w:val="JSPPara"/>
        <w:numPr>
          <w:ilvl w:val="1"/>
          <w:numId w:val="13"/>
        </w:numPr>
        <w:rPr>
          <w:lang w:eastAsia="en-GB"/>
        </w:rPr>
      </w:pPr>
      <w:r>
        <w:rPr>
          <w:lang w:eastAsia="en-GB"/>
        </w:rPr>
        <w:t>The supply of any materials, books, instruments or other educational equipment used in the provision of education during school hours;</w:t>
      </w:r>
    </w:p>
    <w:p w14:paraId="3962078E" w14:textId="614C032B" w:rsidR="001D0ED9" w:rsidRDefault="001D0ED9" w:rsidP="00957467">
      <w:pPr>
        <w:pStyle w:val="JSPPara"/>
        <w:numPr>
          <w:ilvl w:val="1"/>
          <w:numId w:val="13"/>
        </w:numPr>
        <w:rPr>
          <w:lang w:eastAsia="en-GB"/>
        </w:rPr>
      </w:pPr>
      <w:r>
        <w:rPr>
          <w:lang w:eastAsia="en-GB"/>
        </w:rPr>
        <w:t>Education provided outside of school hours where it is part of the national curriculum</w:t>
      </w:r>
      <w:r>
        <w:rPr>
          <w:rStyle w:val="FootnoteReference"/>
          <w:lang w:eastAsia="en-GB"/>
        </w:rPr>
        <w:footnoteReference w:id="2"/>
      </w:r>
      <w:r>
        <w:rPr>
          <w:lang w:eastAsia="en-GB"/>
        </w:rPr>
        <w:t xml:space="preserve"> or is part of a syllabus for a prescribed public examination that the pupil is being prepared for at the school; or part of religious education;</w:t>
      </w:r>
    </w:p>
    <w:p w14:paraId="3B3E6975" w14:textId="3FE24378" w:rsidR="001D0ED9" w:rsidRDefault="001D0ED9" w:rsidP="00957467">
      <w:pPr>
        <w:pStyle w:val="JSPPara"/>
        <w:numPr>
          <w:ilvl w:val="1"/>
          <w:numId w:val="13"/>
        </w:numPr>
        <w:rPr>
          <w:lang w:eastAsia="en-GB"/>
        </w:rPr>
      </w:pPr>
      <w:r>
        <w:rPr>
          <w:lang w:eastAsia="en-GB"/>
        </w:rPr>
        <w:t>Instrumental or vocal tuition for pupils learning individually or in groups unless the tuition is provided at the request of the pupil’s parent;</w:t>
      </w:r>
    </w:p>
    <w:p w14:paraId="664339EB" w14:textId="0E804D22" w:rsidR="001D0ED9" w:rsidRDefault="001D0ED9" w:rsidP="00957467">
      <w:pPr>
        <w:pStyle w:val="JSPPara"/>
        <w:numPr>
          <w:ilvl w:val="1"/>
          <w:numId w:val="13"/>
        </w:numPr>
        <w:rPr>
          <w:lang w:eastAsia="en-GB"/>
        </w:rPr>
      </w:pPr>
      <w:r>
        <w:rPr>
          <w:lang w:eastAsia="en-GB"/>
        </w:rPr>
        <w:t>Entry for a prescribed public examination where the pupil is being prepared for it at the school and;</w:t>
      </w:r>
    </w:p>
    <w:p w14:paraId="11385A8C" w14:textId="0D32C13C" w:rsidR="0068153F" w:rsidRDefault="001D0ED9" w:rsidP="00DC038D">
      <w:pPr>
        <w:pStyle w:val="JSPPara"/>
        <w:numPr>
          <w:ilvl w:val="1"/>
          <w:numId w:val="13"/>
        </w:numPr>
        <w:rPr>
          <w:lang w:eastAsia="en-GB"/>
        </w:rPr>
      </w:pPr>
      <w:r>
        <w:rPr>
          <w:lang w:eastAsia="en-GB"/>
        </w:rPr>
        <w:t>Examination re-sit(s) where the pupil is being prepared for the resit(s) at the school</w:t>
      </w:r>
      <w:r>
        <w:rPr>
          <w:rStyle w:val="FootnoteReference"/>
          <w:lang w:eastAsia="en-GB"/>
        </w:rPr>
        <w:footnoteReference w:id="3"/>
      </w:r>
    </w:p>
    <w:p w14:paraId="315A1756" w14:textId="4234F55D" w:rsidR="00BD0830" w:rsidRDefault="00BD0830" w:rsidP="00BD0830">
      <w:pPr>
        <w:pStyle w:val="JSPPara"/>
        <w:rPr>
          <w:b/>
        </w:rPr>
      </w:pPr>
      <w:r w:rsidRPr="00BD0830">
        <w:rPr>
          <w:b/>
        </w:rPr>
        <w:t>MOD early years/childcare settings can</w:t>
      </w:r>
      <w:r>
        <w:rPr>
          <w:b/>
        </w:rPr>
        <w:t>not</w:t>
      </w:r>
      <w:r w:rsidRPr="00BD0830">
        <w:rPr>
          <w:b/>
        </w:rPr>
        <w:t xml:space="preserve"> charge for:</w:t>
      </w:r>
    </w:p>
    <w:p w14:paraId="04B5B6EC" w14:textId="3510C858" w:rsidR="00BD0830" w:rsidRPr="00BD0830" w:rsidRDefault="00BD0830" w:rsidP="00BD0830">
      <w:pPr>
        <w:pStyle w:val="JSPPara"/>
        <w:numPr>
          <w:ilvl w:val="1"/>
          <w:numId w:val="13"/>
        </w:numPr>
        <w:rPr>
          <w:b/>
        </w:rPr>
      </w:pPr>
      <w:r>
        <w:lastRenderedPageBreak/>
        <w:t xml:space="preserve">Provision that is delivered in accordance with the entitlement to free early years/childcare as laid out in </w:t>
      </w:r>
      <w:r w:rsidR="0012456A">
        <w:t xml:space="preserve">2019DIN01-114 30 Hours Free Child Care (updated </w:t>
      </w:r>
      <w:r w:rsidR="00BD0E6F">
        <w:t>Jun</w:t>
      </w:r>
      <w:r w:rsidR="0012456A">
        <w:t xml:space="preserve"> 20).</w:t>
      </w:r>
    </w:p>
    <w:p w14:paraId="73A2E9C2" w14:textId="77777777" w:rsidR="00BD0830" w:rsidRDefault="00BD0830" w:rsidP="00BD0830">
      <w:pPr>
        <w:pStyle w:val="JSPPara"/>
        <w:numPr>
          <w:ilvl w:val="1"/>
          <w:numId w:val="13"/>
        </w:numPr>
        <w:rPr>
          <w:lang w:eastAsia="en-GB"/>
        </w:rPr>
      </w:pPr>
      <w:r>
        <w:rPr>
          <w:lang w:eastAsia="en-GB"/>
        </w:rPr>
        <w:t>The supply of any materials, books, instruments or other educational equipment used in the provision of education during school hours;</w:t>
      </w:r>
    </w:p>
    <w:p w14:paraId="1BD93046" w14:textId="77777777" w:rsidR="00BD0830" w:rsidRDefault="00BD0830" w:rsidP="00BD0830">
      <w:pPr>
        <w:pStyle w:val="JSPPara"/>
        <w:numPr>
          <w:ilvl w:val="1"/>
          <w:numId w:val="13"/>
        </w:numPr>
        <w:rPr>
          <w:lang w:eastAsia="en-GB"/>
        </w:rPr>
      </w:pPr>
      <w:r>
        <w:rPr>
          <w:lang w:eastAsia="en-GB"/>
        </w:rPr>
        <w:t>Instrumental or vocal tuition for pupils learning individually or in groups unless the tuition is provided at the request of the pupil’s parent;</w:t>
      </w:r>
    </w:p>
    <w:p w14:paraId="6EC42DC1" w14:textId="7733B3DE" w:rsidR="00720087" w:rsidRDefault="00720087" w:rsidP="00720087">
      <w:pPr>
        <w:pStyle w:val="JSPPara"/>
        <w:rPr>
          <w:b/>
        </w:rPr>
      </w:pPr>
      <w:bookmarkStart w:id="5" w:name="_Hlk45788641"/>
      <w:r w:rsidRPr="00BD0830">
        <w:rPr>
          <w:b/>
        </w:rPr>
        <w:t xml:space="preserve">MOD </w:t>
      </w:r>
      <w:r>
        <w:rPr>
          <w:b/>
        </w:rPr>
        <w:t>schools and settings will levy a charge for</w:t>
      </w:r>
      <w:r w:rsidRPr="00BD0830">
        <w:rPr>
          <w:b/>
        </w:rPr>
        <w:t>:</w:t>
      </w:r>
    </w:p>
    <w:p w14:paraId="2F871E0F" w14:textId="63AC0742" w:rsidR="00720087" w:rsidRDefault="00720087" w:rsidP="00720087">
      <w:pPr>
        <w:pStyle w:val="JSPPara"/>
        <w:numPr>
          <w:ilvl w:val="1"/>
          <w:numId w:val="13"/>
        </w:numPr>
        <w:rPr>
          <w:lang w:eastAsia="en-GB"/>
        </w:rPr>
      </w:pPr>
      <w:r>
        <w:t>Extended day care services offered to pupils.</w:t>
      </w:r>
    </w:p>
    <w:p w14:paraId="6D98EFA0" w14:textId="39976B53" w:rsidR="00720087" w:rsidRDefault="00720087" w:rsidP="00720087">
      <w:pPr>
        <w:pStyle w:val="JSPPara"/>
        <w:numPr>
          <w:ilvl w:val="1"/>
          <w:numId w:val="13"/>
        </w:numPr>
        <w:rPr>
          <w:lang w:eastAsia="en-GB"/>
        </w:rPr>
      </w:pPr>
      <w:r>
        <w:t>Any provision (extended day care) that is delivered outside of the free entitlement to 15- or 30-hours free childcare as laid out in 2019DIN01-114 30 Hours Free Child Care (updated Jun 20).</w:t>
      </w:r>
    </w:p>
    <w:p w14:paraId="24DD852D" w14:textId="03159A11" w:rsidR="00476928" w:rsidRPr="00F60813" w:rsidRDefault="0068153F" w:rsidP="0068153F">
      <w:pPr>
        <w:pStyle w:val="JSPSect"/>
        <w:rPr>
          <w:color w:val="153E35"/>
        </w:rPr>
      </w:pPr>
      <w:r w:rsidRPr="00F60813">
        <w:rPr>
          <w:color w:val="153E35"/>
        </w:rPr>
        <w:t>Optional Extras</w:t>
      </w:r>
    </w:p>
    <w:p w14:paraId="37326BF3" w14:textId="5584EED3" w:rsidR="00A47AD1" w:rsidRDefault="00C818BF" w:rsidP="00A47AD1">
      <w:pPr>
        <w:pStyle w:val="JSPPara"/>
        <w:rPr>
          <w:lang w:eastAsia="en-GB"/>
        </w:rPr>
      </w:pPr>
      <w:r>
        <w:rPr>
          <w:lang w:eastAsia="en-GB"/>
        </w:rPr>
        <w:t xml:space="preserve">MOD schools can charge for activities that are known as ‘optional </w:t>
      </w:r>
      <w:proofErr w:type="gramStart"/>
      <w:r w:rsidR="002257A5">
        <w:rPr>
          <w:lang w:eastAsia="en-GB"/>
        </w:rPr>
        <w:t>extras’</w:t>
      </w:r>
      <w:proofErr w:type="gramEnd"/>
      <w:r>
        <w:rPr>
          <w:lang w:eastAsia="en-GB"/>
        </w:rPr>
        <w:t>.</w:t>
      </w:r>
      <w:r w:rsidR="006F05DF">
        <w:rPr>
          <w:lang w:eastAsia="en-GB"/>
        </w:rPr>
        <w:t xml:space="preserve"> </w:t>
      </w:r>
      <w:r>
        <w:rPr>
          <w:lang w:eastAsia="en-GB"/>
        </w:rPr>
        <w:t>Where these activities are being provided, a charge can be made for providing materials, books, instruments, or equipment</w:t>
      </w:r>
      <w:r w:rsidR="00294BDA">
        <w:rPr>
          <w:lang w:eastAsia="en-GB"/>
        </w:rPr>
        <w:t xml:space="preserve"> and associated costs</w:t>
      </w:r>
      <w:r>
        <w:rPr>
          <w:lang w:eastAsia="en-GB"/>
        </w:rPr>
        <w:t xml:space="preserve">. </w:t>
      </w:r>
      <w:r w:rsidR="00531525">
        <w:rPr>
          <w:lang w:eastAsia="en-GB"/>
        </w:rPr>
        <w:t xml:space="preserve">MOD settings can charge for optional extras as detailed in this directive, where they are applicable to early years.  </w:t>
      </w:r>
      <w:r>
        <w:rPr>
          <w:lang w:eastAsia="en-GB"/>
        </w:rPr>
        <w:t>Optional extras are:</w:t>
      </w:r>
    </w:p>
    <w:bookmarkEnd w:id="5"/>
    <w:p w14:paraId="2D113548" w14:textId="36135A4B" w:rsidR="000C5DF2" w:rsidRDefault="00E95DD8" w:rsidP="000C5DF2">
      <w:pPr>
        <w:pStyle w:val="JSPPara"/>
        <w:numPr>
          <w:ilvl w:val="0"/>
          <w:numId w:val="33"/>
        </w:numPr>
        <w:ind w:left="1134" w:hanging="567"/>
        <w:rPr>
          <w:lang w:eastAsia="en-GB"/>
        </w:rPr>
      </w:pPr>
      <w:r>
        <w:rPr>
          <w:lang w:eastAsia="en-GB"/>
        </w:rPr>
        <w:t>Activities</w:t>
      </w:r>
      <w:r w:rsidR="00620BA4">
        <w:rPr>
          <w:lang w:eastAsia="en-GB"/>
        </w:rPr>
        <w:t xml:space="preserve"> </w:t>
      </w:r>
      <w:r w:rsidR="004F68A9">
        <w:rPr>
          <w:lang w:eastAsia="en-GB"/>
        </w:rPr>
        <w:t xml:space="preserve">which are not part of the National Curriculum. </w:t>
      </w:r>
      <w:r w:rsidR="00A47AD1">
        <w:rPr>
          <w:lang w:eastAsia="en-GB"/>
        </w:rPr>
        <w:t xml:space="preserve">This </w:t>
      </w:r>
      <w:r w:rsidR="002257A5">
        <w:rPr>
          <w:lang w:eastAsia="en-GB"/>
        </w:rPr>
        <w:t>includes; adventurous</w:t>
      </w:r>
      <w:r w:rsidR="00A47AD1">
        <w:rPr>
          <w:lang w:eastAsia="en-GB"/>
        </w:rPr>
        <w:t xml:space="preserve"> training and skiing</w:t>
      </w:r>
      <w:r w:rsidR="000C5DF2">
        <w:rPr>
          <w:lang w:eastAsia="en-GB"/>
        </w:rPr>
        <w:t>;</w:t>
      </w:r>
    </w:p>
    <w:p w14:paraId="4821BCF9" w14:textId="40021350" w:rsidR="00620BA4" w:rsidRDefault="00620BA4" w:rsidP="00620BA4">
      <w:pPr>
        <w:pStyle w:val="JSPPara"/>
        <w:numPr>
          <w:ilvl w:val="0"/>
          <w:numId w:val="33"/>
        </w:numPr>
        <w:ind w:left="1134" w:hanging="567"/>
        <w:rPr>
          <w:lang w:eastAsia="en-GB"/>
        </w:rPr>
      </w:pPr>
      <w:r w:rsidRPr="00D320D4">
        <w:t>Preparing students for non-prescribed public examinations where the preparation takes place outside school hours</w:t>
      </w:r>
      <w:r w:rsidR="004E7D39">
        <w:rPr>
          <w:rStyle w:val="FootnoteReference"/>
        </w:rPr>
        <w:footnoteReference w:id="4"/>
      </w:r>
      <w:r>
        <w:t>;</w:t>
      </w:r>
      <w:r w:rsidRPr="00D320D4">
        <w:t xml:space="preserve"> </w:t>
      </w:r>
    </w:p>
    <w:p w14:paraId="23982B9B" w14:textId="07CFE0B3" w:rsidR="00C818BF" w:rsidRDefault="00C818BF" w:rsidP="000C5DF2">
      <w:pPr>
        <w:pStyle w:val="JSPPara"/>
        <w:numPr>
          <w:ilvl w:val="0"/>
          <w:numId w:val="33"/>
        </w:numPr>
        <w:ind w:left="1134" w:hanging="567"/>
        <w:rPr>
          <w:lang w:eastAsia="en-GB"/>
        </w:rPr>
      </w:pPr>
      <w:r w:rsidRPr="00620BA4">
        <w:rPr>
          <w:lang w:eastAsia="en-GB"/>
        </w:rPr>
        <w:t>Examination entry fee(s)</w:t>
      </w:r>
      <w:r w:rsidR="00620BA4">
        <w:rPr>
          <w:lang w:eastAsia="en-GB"/>
        </w:rPr>
        <w:t xml:space="preserve"> w</w:t>
      </w:r>
      <w:r>
        <w:rPr>
          <w:lang w:eastAsia="en-GB"/>
        </w:rPr>
        <w:t>here the registered pupil has not been prepared for the examination(s) at the school</w:t>
      </w:r>
      <w:r w:rsidR="00620BA4">
        <w:rPr>
          <w:lang w:eastAsia="en-GB"/>
        </w:rPr>
        <w:t>;</w:t>
      </w:r>
    </w:p>
    <w:p w14:paraId="2C2586AB" w14:textId="7CA3D790" w:rsidR="00A47AD1" w:rsidRPr="00C818BF" w:rsidRDefault="00A47AD1" w:rsidP="00C818BF">
      <w:pPr>
        <w:pStyle w:val="JSPPara"/>
        <w:numPr>
          <w:ilvl w:val="0"/>
          <w:numId w:val="33"/>
        </w:numPr>
        <w:ind w:left="1134" w:hanging="567"/>
        <w:rPr>
          <w:lang w:eastAsia="en-GB"/>
        </w:rPr>
      </w:pPr>
      <w:r w:rsidRPr="00D320D4">
        <w:t xml:space="preserve">Transport </w:t>
      </w:r>
      <w:r w:rsidR="00141785">
        <w:t>for</w:t>
      </w:r>
      <w:r w:rsidRPr="00D320D4">
        <w:t xml:space="preserve"> activities</w:t>
      </w:r>
      <w:r w:rsidR="00620BA4">
        <w:t xml:space="preserve"> that are not required to take the pupil to school or to other premises where the MOD have arranged for the pupil to be provided with education (for example, transport required to deliver the national curriculum or a part of the syllabus leading to a prescribed public examination that pupils are being prepared for at the school, or par</w:t>
      </w:r>
      <w:r w:rsidR="0037331E">
        <w:t>t</w:t>
      </w:r>
      <w:r w:rsidR="00620BA4">
        <w:t xml:space="preserve"> of religious education)</w:t>
      </w:r>
      <w:r w:rsidR="00620BA4" w:rsidRPr="00620BA4">
        <w:t xml:space="preserve"> </w:t>
      </w:r>
      <w:r w:rsidR="00620BA4">
        <w:t>All transport is to be arranged in accordance with JSP 800</w:t>
      </w:r>
      <w:r w:rsidR="0037331E">
        <w:t>: Defence Movements and Transport Policy</w:t>
      </w:r>
      <w:r w:rsidR="00C818BF">
        <w:t>.</w:t>
      </w:r>
    </w:p>
    <w:p w14:paraId="5226B4DA" w14:textId="384938F0" w:rsidR="00B030A1" w:rsidRDefault="00A47AD1" w:rsidP="00720087">
      <w:pPr>
        <w:pStyle w:val="JSPPara"/>
        <w:numPr>
          <w:ilvl w:val="0"/>
          <w:numId w:val="33"/>
        </w:numPr>
        <w:ind w:left="1134" w:hanging="567"/>
        <w:rPr>
          <w:lang w:eastAsia="en-GB"/>
        </w:rPr>
      </w:pPr>
      <w:r w:rsidRPr="00620BA4">
        <w:t xml:space="preserve">Board and </w:t>
      </w:r>
      <w:r w:rsidR="000C5DF2" w:rsidRPr="00620BA4">
        <w:t>L</w:t>
      </w:r>
      <w:r w:rsidRPr="00620BA4">
        <w:t>odging</w:t>
      </w:r>
      <w:r w:rsidR="00620BA4" w:rsidRPr="00620BA4">
        <w:t xml:space="preserve"> for a pupil on a residential visit;</w:t>
      </w:r>
    </w:p>
    <w:p w14:paraId="37C347C1" w14:textId="7F622C92" w:rsidR="00A47AD1" w:rsidRPr="00D320D4" w:rsidRDefault="000C5DF2" w:rsidP="00A47AD1">
      <w:pPr>
        <w:pStyle w:val="JSPPara"/>
        <w:numPr>
          <w:ilvl w:val="0"/>
          <w:numId w:val="33"/>
        </w:numPr>
        <w:ind w:left="1134" w:hanging="567"/>
        <w:rPr>
          <w:lang w:eastAsia="en-GB"/>
        </w:rPr>
      </w:pPr>
      <w:r>
        <w:t>C</w:t>
      </w:r>
      <w:r w:rsidR="00A47AD1" w:rsidRPr="00D320D4">
        <w:t>ost</w:t>
      </w:r>
      <w:r>
        <w:t>s</w:t>
      </w:r>
      <w:r w:rsidR="00A47AD1" w:rsidRPr="00D320D4">
        <w:t xml:space="preserve"> of materials, ingredients, equipment </w:t>
      </w:r>
      <w:r w:rsidR="00A47AD1">
        <w:t>when</w:t>
      </w:r>
      <w:r w:rsidR="00A47AD1" w:rsidRPr="00D320D4">
        <w:t xml:space="preserve"> parents have indicated in advance that they wish to own the finished product. This will apply in particular to Food Technology/Textiles, Design Technology, Construction, Art/Ceramics and Photography but may in special circumstances apply to other subjects</w:t>
      </w:r>
      <w:r>
        <w:t>;</w:t>
      </w:r>
      <w:r w:rsidR="00A47AD1" w:rsidRPr="00D320D4">
        <w:t xml:space="preserve"> </w:t>
      </w:r>
    </w:p>
    <w:p w14:paraId="6D1FD969" w14:textId="77777777" w:rsidR="00DC038D" w:rsidRDefault="00A47AD1" w:rsidP="00DC038D">
      <w:pPr>
        <w:pStyle w:val="JSPPara"/>
        <w:numPr>
          <w:ilvl w:val="0"/>
          <w:numId w:val="33"/>
        </w:numPr>
        <w:ind w:left="1134" w:hanging="567"/>
        <w:rPr>
          <w:lang w:eastAsia="en-GB"/>
        </w:rPr>
      </w:pPr>
      <w:r>
        <w:lastRenderedPageBreak/>
        <w:t xml:space="preserve">Parents </w:t>
      </w:r>
      <w:r w:rsidR="00294BDA">
        <w:t>may</w:t>
      </w:r>
      <w:r>
        <w:t xml:space="preserve"> be asked to meet the costs of breakages, damage or loss resulting from a pupil's negligence</w:t>
      </w:r>
      <w:r w:rsidR="000C5DF2">
        <w:t>;</w:t>
      </w:r>
    </w:p>
    <w:p w14:paraId="32A16A5B" w14:textId="77777777" w:rsidR="00DC038D" w:rsidRDefault="00DC038D" w:rsidP="00DC038D">
      <w:pPr>
        <w:pStyle w:val="JSPPara"/>
        <w:numPr>
          <w:ilvl w:val="0"/>
          <w:numId w:val="33"/>
        </w:numPr>
        <w:ind w:left="1134" w:hanging="567"/>
        <w:rPr>
          <w:lang w:eastAsia="en-GB"/>
        </w:rPr>
      </w:pPr>
      <w:r>
        <w:t>Community facilities</w:t>
      </w:r>
      <w:r>
        <w:rPr>
          <w:rStyle w:val="FootnoteReference"/>
        </w:rPr>
        <w:footnoteReference w:id="5"/>
      </w:r>
      <w:r>
        <w:t>;</w:t>
      </w:r>
    </w:p>
    <w:p w14:paraId="12ED0FCA" w14:textId="088F8288" w:rsidR="00DC038D" w:rsidRDefault="00DC038D" w:rsidP="00DC038D">
      <w:pPr>
        <w:pStyle w:val="JSPPara"/>
        <w:numPr>
          <w:ilvl w:val="0"/>
          <w:numId w:val="33"/>
        </w:numPr>
        <w:ind w:left="1134" w:hanging="567"/>
        <w:rPr>
          <w:lang w:eastAsia="en-GB"/>
        </w:rPr>
      </w:pPr>
      <w:r>
        <w:t>Music and vocal tuition where the tuition is at the request of the pupil’s parent and is not an essential part of the national curriculum or provided under the first access to the key stage 2 Instrumental and Vocal Tuition Programme. Charges may not exceed the cost of the provision including cost of staff providing the tuition;</w:t>
      </w:r>
    </w:p>
    <w:p w14:paraId="225489AB" w14:textId="1667DD0B" w:rsidR="007D78A9" w:rsidRPr="007D78A9" w:rsidRDefault="007D78A9" w:rsidP="00317C52">
      <w:pPr>
        <w:pStyle w:val="JSPPara"/>
      </w:pPr>
      <w:bookmarkStart w:id="6" w:name="_Hlk45788609"/>
      <w:r>
        <w:t>In calculating the cost of optional extras, MOD schools may include an amount in relation to:</w:t>
      </w:r>
    </w:p>
    <w:p w14:paraId="74631A20" w14:textId="57E21BDC" w:rsidR="00A47AD1" w:rsidRDefault="008C0ACD" w:rsidP="00A47AD1">
      <w:pPr>
        <w:pStyle w:val="JSPPara"/>
        <w:numPr>
          <w:ilvl w:val="0"/>
          <w:numId w:val="33"/>
        </w:numPr>
        <w:ind w:left="1134" w:hanging="567"/>
        <w:rPr>
          <w:lang w:eastAsia="en-GB"/>
        </w:rPr>
      </w:pPr>
      <w:r w:rsidRPr="008C0ACD">
        <w:rPr>
          <w:b/>
        </w:rPr>
        <w:t>Non-teacher Costs</w:t>
      </w:r>
      <w:r>
        <w:t xml:space="preserve">. </w:t>
      </w:r>
      <w:r w:rsidR="00A47AD1" w:rsidRPr="00D320D4">
        <w:t xml:space="preserve">In cases where </w:t>
      </w:r>
      <w:r w:rsidR="00A47AD1">
        <w:t xml:space="preserve">non-teaching </w:t>
      </w:r>
      <w:r w:rsidR="00A47AD1" w:rsidRPr="00D320D4">
        <w:t>MOD staff are involved in support activities, outside their normal duties</w:t>
      </w:r>
      <w:r w:rsidR="00045F83">
        <w:t xml:space="preserve"> </w:t>
      </w:r>
      <w:r w:rsidR="00045F83" w:rsidRPr="004E7D39">
        <w:t>(for example supervision of out-of-hours activity</w:t>
      </w:r>
      <w:r w:rsidR="004E7D39" w:rsidRPr="004E7D39">
        <w:t>,</w:t>
      </w:r>
      <w:r w:rsidR="004E7D39">
        <w:t xml:space="preserve"> e.g. day or residential trips</w:t>
      </w:r>
      <w:r w:rsidR="00045F83">
        <w:t>)</w:t>
      </w:r>
      <w:r w:rsidR="00A47AD1" w:rsidRPr="00D320D4">
        <w:t>, the MOD reserves the right to charge a suitable levy</w:t>
      </w:r>
      <w:r w:rsidR="000C5DF2">
        <w:t>;</w:t>
      </w:r>
      <w:r w:rsidR="00A47AD1" w:rsidRPr="00D320D4">
        <w:t xml:space="preserve"> </w:t>
      </w:r>
    </w:p>
    <w:p w14:paraId="18EE31EB" w14:textId="45E08201" w:rsidR="00A47AD1" w:rsidRPr="00D320D4" w:rsidRDefault="008C0ACD" w:rsidP="00A47AD1">
      <w:pPr>
        <w:pStyle w:val="JSPPara"/>
        <w:numPr>
          <w:ilvl w:val="0"/>
          <w:numId w:val="33"/>
        </w:numPr>
        <w:ind w:left="1134" w:hanging="567"/>
        <w:rPr>
          <w:lang w:eastAsia="en-GB"/>
        </w:rPr>
      </w:pPr>
      <w:r w:rsidRPr="008C0ACD">
        <w:rPr>
          <w:b/>
        </w:rPr>
        <w:t>Teach</w:t>
      </w:r>
      <w:r>
        <w:rPr>
          <w:b/>
        </w:rPr>
        <w:t>er</w:t>
      </w:r>
      <w:r w:rsidRPr="008C0ACD">
        <w:rPr>
          <w:b/>
        </w:rPr>
        <w:t xml:space="preserve"> Costs</w:t>
      </w:r>
      <w:r>
        <w:t xml:space="preserve">. </w:t>
      </w:r>
      <w:r w:rsidR="00A47AD1">
        <w:t>In cases where teaching staff are engaged under contracts for services purely to provide a</w:t>
      </w:r>
      <w:r w:rsidR="00363DF0">
        <w:t>s a</w:t>
      </w:r>
      <w:r w:rsidR="00A47AD1">
        <w:t>n optional extra</w:t>
      </w:r>
      <w:r w:rsidR="00045F83">
        <w:t xml:space="preserve"> </w:t>
      </w:r>
      <w:r w:rsidR="00045F83" w:rsidRPr="004E7D39">
        <w:t>(for example</w:t>
      </w:r>
      <w:r w:rsidR="007E116B" w:rsidRPr="004E7D39">
        <w:t xml:space="preserve"> </w:t>
      </w:r>
      <w:r w:rsidR="004E7D39" w:rsidRPr="004E7D39">
        <w:t>residential</w:t>
      </w:r>
      <w:r w:rsidR="004E7D39">
        <w:t xml:space="preserve"> trips, overseas trips that include travel and subsidy)</w:t>
      </w:r>
      <w:r w:rsidR="00A47AD1">
        <w:t>, this includes supply teachers engaged specifically to provide the optional extra</w:t>
      </w:r>
      <w:r w:rsidR="000C5DF2">
        <w:t>;</w:t>
      </w:r>
    </w:p>
    <w:bookmarkEnd w:id="6"/>
    <w:p w14:paraId="13F8D7B7" w14:textId="45AEC513" w:rsidR="00A47AD1" w:rsidRPr="00D320D4" w:rsidRDefault="008C0ACD" w:rsidP="00A47AD1">
      <w:pPr>
        <w:pStyle w:val="JSPPara"/>
        <w:numPr>
          <w:ilvl w:val="0"/>
          <w:numId w:val="33"/>
        </w:numPr>
        <w:ind w:left="1134" w:hanging="567"/>
        <w:rPr>
          <w:lang w:eastAsia="en-GB"/>
        </w:rPr>
      </w:pPr>
      <w:r>
        <w:rPr>
          <w:b/>
        </w:rPr>
        <w:t xml:space="preserve">Books on Loan. </w:t>
      </w:r>
      <w:r w:rsidR="00A47AD1" w:rsidRPr="00D320D4">
        <w:t>Non-return of books (library or curriculum): lost books will be charged at the full replacement costs</w:t>
      </w:r>
      <w:r w:rsidR="000C5DF2">
        <w:t>;</w:t>
      </w:r>
      <w:r w:rsidR="00A47AD1" w:rsidRPr="00D320D4">
        <w:t xml:space="preserve"> </w:t>
      </w:r>
    </w:p>
    <w:p w14:paraId="3C4F511B" w14:textId="2D55FB7B" w:rsidR="00A47AD1" w:rsidRPr="00D320D4" w:rsidRDefault="008C0ACD" w:rsidP="00A47AD1">
      <w:pPr>
        <w:pStyle w:val="JSPPara"/>
        <w:numPr>
          <w:ilvl w:val="0"/>
          <w:numId w:val="33"/>
        </w:numPr>
        <w:ind w:left="1134" w:hanging="567"/>
        <w:rPr>
          <w:lang w:eastAsia="en-GB"/>
        </w:rPr>
      </w:pPr>
      <w:r>
        <w:rPr>
          <w:b/>
        </w:rPr>
        <w:t xml:space="preserve">Materials and Equipment. </w:t>
      </w:r>
      <w:r w:rsidR="00A47AD1" w:rsidRPr="00D320D4">
        <w:t>Any materials, books, instruments, or equipment, where the student’s parent wishes him/her to own them</w:t>
      </w:r>
      <w:r>
        <w:t>;</w:t>
      </w:r>
      <w:r w:rsidR="00A47AD1" w:rsidRPr="00D320D4">
        <w:t xml:space="preserve"> </w:t>
      </w:r>
    </w:p>
    <w:p w14:paraId="4A93F964" w14:textId="6B635190" w:rsidR="00A47AD1" w:rsidRDefault="008C0ACD" w:rsidP="00A47AD1">
      <w:pPr>
        <w:pStyle w:val="JSPPara"/>
        <w:numPr>
          <w:ilvl w:val="0"/>
          <w:numId w:val="33"/>
        </w:numPr>
        <w:ind w:left="1134" w:hanging="567"/>
        <w:rPr>
          <w:lang w:eastAsia="en-GB"/>
        </w:rPr>
      </w:pPr>
      <w:r>
        <w:rPr>
          <w:b/>
        </w:rPr>
        <w:t>Clothing</w:t>
      </w:r>
      <w:r>
        <w:t>. All school uniform,</w:t>
      </w:r>
      <w:r w:rsidR="00A47AD1" w:rsidRPr="00D320D4">
        <w:t xml:space="preserve"> shoes</w:t>
      </w:r>
      <w:r>
        <w:t xml:space="preserve">, </w:t>
      </w:r>
      <w:r w:rsidR="00A47AD1" w:rsidRPr="00D320D4">
        <w:t xml:space="preserve">sports kit </w:t>
      </w:r>
      <w:r>
        <w:t xml:space="preserve">and protective apron and/or goggles </w:t>
      </w:r>
      <w:r w:rsidR="00A47AD1" w:rsidRPr="00D320D4">
        <w:t>at cost if provided by the school</w:t>
      </w:r>
      <w:r>
        <w:t>;</w:t>
      </w:r>
    </w:p>
    <w:p w14:paraId="29D34506" w14:textId="6BDDF727" w:rsidR="00A47AD1" w:rsidRDefault="00A47AD1" w:rsidP="00A47AD1">
      <w:pPr>
        <w:pStyle w:val="JSPPara"/>
        <w:numPr>
          <w:ilvl w:val="0"/>
          <w:numId w:val="33"/>
        </w:numPr>
        <w:ind w:left="1134" w:hanging="567"/>
        <w:rPr>
          <w:lang w:eastAsia="en-GB"/>
        </w:rPr>
      </w:pPr>
      <w:r w:rsidRPr="008C0ACD">
        <w:rPr>
          <w:b/>
        </w:rPr>
        <w:t>Representative Activities.</w:t>
      </w:r>
      <w:r>
        <w:t xml:space="preserve"> There may be a charge when a pupil represents the school in an organised activity (e</w:t>
      </w:r>
      <w:r w:rsidR="002257A5">
        <w:t>.</w:t>
      </w:r>
      <w:r>
        <w:t>g</w:t>
      </w:r>
      <w:r w:rsidR="002257A5">
        <w:t>.</w:t>
      </w:r>
      <w:r>
        <w:t xml:space="preserve"> as a member of a school team). Any charge will be at the School’s discretion, but will not be greater than the total cost of the activity (including transport), divided between the number of pupils taking part</w:t>
      </w:r>
      <w:r w:rsidR="008C0ACD">
        <w:t>;</w:t>
      </w:r>
    </w:p>
    <w:p w14:paraId="0CD5A17E" w14:textId="77777777" w:rsidR="000C5DF2" w:rsidRDefault="008C0ACD" w:rsidP="000C5DF2">
      <w:pPr>
        <w:pStyle w:val="JSPPara"/>
        <w:numPr>
          <w:ilvl w:val="0"/>
          <w:numId w:val="33"/>
        </w:numPr>
        <w:ind w:left="1134" w:hanging="567"/>
        <w:rPr>
          <w:lang w:eastAsia="en-GB"/>
        </w:rPr>
      </w:pPr>
      <w:r w:rsidRPr="008C0ACD">
        <w:rPr>
          <w:b/>
          <w:lang w:eastAsia="en-GB"/>
        </w:rPr>
        <w:t>Work Experience.</w:t>
      </w:r>
      <w:r>
        <w:rPr>
          <w:lang w:eastAsia="en-GB"/>
        </w:rPr>
        <w:t xml:space="preserve"> </w:t>
      </w:r>
      <w:r w:rsidRPr="00CF3484">
        <w:t xml:space="preserve">In accordance with the Education Reform Act 1988, the </w:t>
      </w:r>
      <w:r>
        <w:t>MOD</w:t>
      </w:r>
      <w:r w:rsidRPr="00CF3484">
        <w:t xml:space="preserve"> expects that the travel costs from home to place of work are met by parents when students are on work experience placements.</w:t>
      </w:r>
    </w:p>
    <w:p w14:paraId="04A48BD1" w14:textId="46294726" w:rsidR="00753E4F" w:rsidRDefault="000C5DF2" w:rsidP="000C5DF2">
      <w:pPr>
        <w:pStyle w:val="JSPPara"/>
        <w:numPr>
          <w:ilvl w:val="0"/>
          <w:numId w:val="33"/>
        </w:numPr>
        <w:ind w:left="1134" w:hanging="567"/>
        <w:rPr>
          <w:lang w:eastAsia="en-GB"/>
        </w:rPr>
      </w:pPr>
      <w:r w:rsidRPr="000C5DF2">
        <w:rPr>
          <w:b/>
        </w:rPr>
        <w:t>Extended Day Services.</w:t>
      </w:r>
      <w:r>
        <w:t xml:space="preserve"> </w:t>
      </w:r>
      <w:r w:rsidRPr="00D320D4">
        <w:t>Extended day services offered to students (for example breakfast club, after-school clubs, tea and supervised homework sessions</w:t>
      </w:r>
      <w:r w:rsidR="00092520">
        <w:t>).</w:t>
      </w:r>
    </w:p>
    <w:p w14:paraId="7635BFB3" w14:textId="037AC2F2" w:rsidR="00AD0322" w:rsidRPr="00F60813" w:rsidRDefault="00753E4F" w:rsidP="00AD0322">
      <w:pPr>
        <w:pStyle w:val="JSPPara"/>
        <w:numPr>
          <w:ilvl w:val="0"/>
          <w:numId w:val="0"/>
        </w:numPr>
        <w:rPr>
          <w:color w:val="153E35"/>
        </w:rPr>
      </w:pPr>
      <w:r w:rsidRPr="00F60813">
        <w:rPr>
          <w:b/>
          <w:bCs/>
          <w:color w:val="153E35"/>
          <w:spacing w:val="-3"/>
          <w:sz w:val="28"/>
          <w:szCs w:val="28"/>
          <w:lang w:eastAsia="en-GB"/>
        </w:rPr>
        <w:t>Extended Day Care</w:t>
      </w:r>
      <w:r w:rsidR="00BD0E08" w:rsidRPr="00F60813">
        <w:rPr>
          <w:b/>
          <w:color w:val="153E35"/>
        </w:rPr>
        <w:t xml:space="preserve">  </w:t>
      </w:r>
      <w:r w:rsidR="000C5DF2" w:rsidRPr="00F60813">
        <w:rPr>
          <w:color w:val="153E35"/>
        </w:rPr>
        <w:t xml:space="preserve"> </w:t>
      </w:r>
    </w:p>
    <w:p w14:paraId="3DD6C3A4" w14:textId="3D5F7D6B" w:rsidR="009248F1" w:rsidRDefault="009248F1" w:rsidP="009248F1">
      <w:pPr>
        <w:pStyle w:val="JSPPara"/>
      </w:pPr>
      <w:r>
        <w:t>Extended Day Care (EDC) is a means of the MOD offering parents the equivalent to English nursery provision overseas, this provision runs on a self-funding basis and can only be provided where it is financially viable to do so.  It is currently being offered in</w:t>
      </w:r>
      <w:r w:rsidR="00220058">
        <w:t xml:space="preserve"> most</w:t>
      </w:r>
      <w:r>
        <w:t xml:space="preserve"> MOD Schools</w:t>
      </w:r>
      <w:r w:rsidR="00220058">
        <w:t xml:space="preserve">.  </w:t>
      </w:r>
      <w:r>
        <w:t xml:space="preserve">As per current English legislation, entitled parents can send their 3 to </w:t>
      </w:r>
      <w:r w:rsidR="00A35B9F">
        <w:t>4-year-old</w:t>
      </w:r>
      <w:r>
        <w:t xml:space="preserve"> </w:t>
      </w:r>
      <w:r>
        <w:lastRenderedPageBreak/>
        <w:t xml:space="preserve">children to a MOD Schools nursery setting for 3 hours a day / 15 hours a week free of charge, but any additional hours accessed after that are chargeable.  The 2016 Childcare Act provides for an extension of the current entitlement and offers an additional 15 hrs per week for 38 weeks of the year of free childcare for children that are eligible, with effect from 1 September 2017. </w:t>
      </w:r>
    </w:p>
    <w:p w14:paraId="735FC61A" w14:textId="19C14DA7" w:rsidR="009248F1" w:rsidRDefault="009248F1" w:rsidP="009248F1">
      <w:pPr>
        <w:pStyle w:val="JSPPara"/>
        <w:rPr>
          <w:lang w:eastAsia="en-GB"/>
        </w:rPr>
      </w:pPr>
      <w:r>
        <w:t xml:space="preserve">EDC provision is run on a capacity basis only. Places are allocated on a first come first served basis. HQ </w:t>
      </w:r>
      <w:r w:rsidR="00811521">
        <w:t>DCS</w:t>
      </w:r>
      <w:r>
        <w:t xml:space="preserve"> reserves the right to close an FS1 setting or school at any time. If this becomes necessary, as much notice as possible will be given and a proportionate amount of the fees may be refunded. A refund of school fees may also be made if for any reason, e.g. an infectious disease, the school is closed for a period of five or more consecutive school days.</w:t>
      </w:r>
      <w:r w:rsidRPr="009248F1">
        <w:t xml:space="preserve"> </w:t>
      </w:r>
      <w:r>
        <w:t xml:space="preserve">Guidance for fees and payment of EDC can be found at Annex A. </w:t>
      </w:r>
      <w:r w:rsidRPr="00AD0322">
        <w:t>EDC pupil admissions registration form is attached at Annex B.</w:t>
      </w:r>
    </w:p>
    <w:p w14:paraId="0C2F01AA" w14:textId="77777777" w:rsidR="00571350" w:rsidRPr="00F60813" w:rsidRDefault="00571350" w:rsidP="00571350">
      <w:pPr>
        <w:pStyle w:val="JSPSect"/>
        <w:rPr>
          <w:color w:val="153E35"/>
        </w:rPr>
      </w:pPr>
      <w:r w:rsidRPr="00F60813">
        <w:rPr>
          <w:color w:val="153E35"/>
        </w:rPr>
        <w:t>Transport</w:t>
      </w:r>
    </w:p>
    <w:p w14:paraId="025F7E19" w14:textId="39FBCDC1" w:rsidR="00571350" w:rsidRPr="004D3C1B" w:rsidRDefault="00571350" w:rsidP="009E00F7">
      <w:pPr>
        <w:pStyle w:val="JSPPara"/>
      </w:pPr>
      <w:r w:rsidRPr="004D3C1B">
        <w:t>Parents of children who are attending on a non-entitled, fee-paying basis will need to be made aware of the charges associated with transport on Military Transport (Road and Air) where their children are taking part in a residential visit</w:t>
      </w:r>
      <w:r w:rsidR="008353B4" w:rsidRPr="004D3C1B">
        <w:t xml:space="preserve"> to meet National Curriculum requirements</w:t>
      </w:r>
      <w:r w:rsidRPr="004D3C1B">
        <w:t>. Payment for flights on Military Air Transport will be required at the point of departure</w:t>
      </w:r>
      <w:r w:rsidR="008353B4" w:rsidRPr="004D3C1B">
        <w:t xml:space="preserve"> and collected by the school as part of the trip costs.  For further information please refer to JSP 800: Defence Movements and Transport Policy.</w:t>
      </w:r>
      <w:r w:rsidRPr="004D3C1B">
        <w:t xml:space="preserve"> </w:t>
      </w:r>
    </w:p>
    <w:p w14:paraId="63E61886" w14:textId="4F899640" w:rsidR="004468EA" w:rsidRDefault="009E00F7" w:rsidP="009E00F7">
      <w:pPr>
        <w:pStyle w:val="JSPPara"/>
        <w:rPr>
          <w:lang w:eastAsia="en-GB"/>
        </w:rPr>
      </w:pPr>
      <w:r>
        <w:rPr>
          <w:lang w:eastAsia="en-GB"/>
        </w:rPr>
        <w:t>Charges are not to be made for transport costs that</w:t>
      </w:r>
      <w:r w:rsidR="004468EA">
        <w:rPr>
          <w:lang w:eastAsia="en-GB"/>
        </w:rPr>
        <w:t>:</w:t>
      </w:r>
    </w:p>
    <w:p w14:paraId="2306688B" w14:textId="0C7A039B" w:rsidR="004468EA" w:rsidRDefault="004468EA" w:rsidP="004468EA">
      <w:pPr>
        <w:pStyle w:val="JSPPara"/>
        <w:numPr>
          <w:ilvl w:val="1"/>
          <w:numId w:val="13"/>
        </w:numPr>
      </w:pPr>
      <w:r>
        <w:t>Enable a pupil to meet the requirements</w:t>
      </w:r>
      <w:r w:rsidR="009E00F7">
        <w:t xml:space="preserve"> of the curriculum, or a syllabus </w:t>
      </w:r>
      <w:r>
        <w:t xml:space="preserve">or </w:t>
      </w:r>
      <w:r w:rsidR="009E00F7">
        <w:t>a prescribed public examination</w:t>
      </w:r>
      <w:r>
        <w:t xml:space="preserve">. This includes essential travel costs to the United Kingdom border where it is </w:t>
      </w:r>
      <w:r w:rsidRPr="00CF3484">
        <w:t xml:space="preserve">specifically to fulfil </w:t>
      </w:r>
      <w:r>
        <w:t xml:space="preserve">explicit </w:t>
      </w:r>
      <w:r w:rsidRPr="00CF3484">
        <w:t xml:space="preserve">requirements of the </w:t>
      </w:r>
      <w:r>
        <w:t>c</w:t>
      </w:r>
      <w:r w:rsidRPr="00CF3484">
        <w:t>urriculum</w:t>
      </w:r>
      <w:r w:rsidR="004E7D39">
        <w:t xml:space="preserve"> and where curriculum requirements cannot be met in location</w:t>
      </w:r>
      <w:r w:rsidRPr="00CF3484">
        <w:t>, or a syllabus of a prescribed public examination</w:t>
      </w:r>
      <w:r>
        <w:t>.</w:t>
      </w:r>
    </w:p>
    <w:p w14:paraId="4C446E63" w14:textId="3D430F05" w:rsidR="004468EA" w:rsidRDefault="004468EA" w:rsidP="004468EA">
      <w:pPr>
        <w:pStyle w:val="JSPPara"/>
        <w:numPr>
          <w:ilvl w:val="1"/>
          <w:numId w:val="13"/>
        </w:numPr>
        <w:rPr>
          <w:lang w:eastAsia="en-GB"/>
        </w:rPr>
      </w:pPr>
      <w:r>
        <w:rPr>
          <w:lang w:eastAsia="en-GB"/>
        </w:rPr>
        <w:t>Are provided in connection with an educational visit</w:t>
      </w:r>
      <w:r w:rsidR="00750B7F">
        <w:rPr>
          <w:lang w:eastAsia="en-GB"/>
        </w:rPr>
        <w:t>.</w:t>
      </w:r>
    </w:p>
    <w:p w14:paraId="77958029" w14:textId="673DF5BC" w:rsidR="001276A1" w:rsidRPr="00F60813" w:rsidRDefault="00A47AD1" w:rsidP="001276A1">
      <w:pPr>
        <w:pStyle w:val="JSPPara"/>
        <w:numPr>
          <w:ilvl w:val="0"/>
          <w:numId w:val="0"/>
        </w:numPr>
        <w:rPr>
          <w:color w:val="153E35"/>
          <w:lang w:eastAsia="en-GB"/>
        </w:rPr>
      </w:pPr>
      <w:r w:rsidRPr="00F60813">
        <w:rPr>
          <w:rStyle w:val="JSPSectChar"/>
          <w:color w:val="153E35"/>
        </w:rPr>
        <w:t>Voluntary contributions</w:t>
      </w:r>
      <w:r w:rsidRPr="00F60813">
        <w:rPr>
          <w:color w:val="153E35"/>
          <w:lang w:eastAsia="en-GB"/>
        </w:rPr>
        <w:t xml:space="preserve"> </w:t>
      </w:r>
    </w:p>
    <w:p w14:paraId="290BCCE6" w14:textId="33352FF8" w:rsidR="00A47AD1" w:rsidRDefault="004B1B19" w:rsidP="004B1B19">
      <w:pPr>
        <w:pStyle w:val="JSPPara"/>
      </w:pPr>
      <w:r>
        <w:t xml:space="preserve">Parents and carers may be asked to make voluntary contributions to fund certain activities wholly or partly in school time, which would be otherwise prohibited. The following </w:t>
      </w:r>
      <w:r w:rsidR="00A47AD1" w:rsidRPr="00D320D4">
        <w:t>conditions will apply:</w:t>
      </w:r>
    </w:p>
    <w:p w14:paraId="5754C2C3" w14:textId="77777777" w:rsidR="008353B4" w:rsidRDefault="008353B4" w:rsidP="008353B4">
      <w:pPr>
        <w:pStyle w:val="JSPPara"/>
        <w:numPr>
          <w:ilvl w:val="1"/>
          <w:numId w:val="13"/>
        </w:numPr>
        <w:ind w:left="1134" w:hanging="567"/>
        <w:rPr>
          <w:lang w:eastAsia="en-GB"/>
        </w:rPr>
      </w:pPr>
      <w:r>
        <w:rPr>
          <w:lang w:eastAsia="en-GB"/>
        </w:rPr>
        <w:t xml:space="preserve">The amount requested is not to be greater than the total cost of the trip divided between the number of pupils taking part; </w:t>
      </w:r>
    </w:p>
    <w:p w14:paraId="59687848" w14:textId="77777777" w:rsidR="004B1B19" w:rsidRDefault="00A47AD1" w:rsidP="004B1B19">
      <w:pPr>
        <w:pStyle w:val="JSPPara"/>
        <w:numPr>
          <w:ilvl w:val="1"/>
          <w:numId w:val="13"/>
        </w:numPr>
        <w:ind w:left="1134" w:hanging="567"/>
        <w:rPr>
          <w:lang w:eastAsia="en-GB"/>
        </w:rPr>
      </w:pPr>
      <w:r>
        <w:rPr>
          <w:lang w:eastAsia="en-GB"/>
        </w:rPr>
        <w:t>There will be no obligation to contribute. If sufficient contributions in order to cover the required costs are received all children will take part in the specified activity. If sufficient contributions are not received, then the activity may not be able to run</w:t>
      </w:r>
      <w:r w:rsidR="004B1B19">
        <w:rPr>
          <w:lang w:eastAsia="en-GB"/>
        </w:rPr>
        <w:t>;</w:t>
      </w:r>
    </w:p>
    <w:p w14:paraId="2C6DFD8C" w14:textId="5C67564E" w:rsidR="00A47AD1" w:rsidRDefault="00A47AD1" w:rsidP="00A47AD1">
      <w:pPr>
        <w:pStyle w:val="JSPPara"/>
        <w:numPr>
          <w:ilvl w:val="1"/>
          <w:numId w:val="13"/>
        </w:numPr>
        <w:ind w:left="1134" w:hanging="567"/>
        <w:rPr>
          <w:lang w:eastAsia="en-GB"/>
        </w:rPr>
      </w:pPr>
      <w:r>
        <w:rPr>
          <w:lang w:eastAsia="en-GB"/>
        </w:rPr>
        <w:t>An initial letter will be sent to parents, outlining the activity and costs</w:t>
      </w:r>
      <w:r w:rsidR="00200504">
        <w:rPr>
          <w:lang w:eastAsia="en-GB"/>
        </w:rPr>
        <w:t>;</w:t>
      </w:r>
    </w:p>
    <w:p w14:paraId="12A4B17D" w14:textId="1A9E4690" w:rsidR="00A47AD1" w:rsidRDefault="00A47AD1" w:rsidP="00A47AD1">
      <w:pPr>
        <w:pStyle w:val="JSPPara"/>
        <w:numPr>
          <w:ilvl w:val="1"/>
          <w:numId w:val="13"/>
        </w:numPr>
        <w:ind w:left="1134" w:hanging="567"/>
        <w:rPr>
          <w:lang w:eastAsia="en-GB"/>
        </w:rPr>
      </w:pPr>
      <w:r>
        <w:rPr>
          <w:lang w:eastAsia="en-GB"/>
        </w:rPr>
        <w:t>Parents are to be informed that the trip/activity will not proceed if not fully funded by the total of any subsidy and parental contributions</w:t>
      </w:r>
      <w:r w:rsidR="00200504">
        <w:rPr>
          <w:lang w:eastAsia="en-GB"/>
        </w:rPr>
        <w:t>;</w:t>
      </w:r>
      <w:r>
        <w:rPr>
          <w:lang w:eastAsia="en-GB"/>
        </w:rPr>
        <w:t xml:space="preserve"> </w:t>
      </w:r>
    </w:p>
    <w:p w14:paraId="5339C2C7" w14:textId="09E797DB" w:rsidR="00A47AD1" w:rsidRDefault="00A47AD1" w:rsidP="00A47AD1">
      <w:pPr>
        <w:pStyle w:val="JSPPara"/>
        <w:numPr>
          <w:ilvl w:val="1"/>
          <w:numId w:val="13"/>
        </w:numPr>
        <w:ind w:left="1134" w:hanging="567"/>
        <w:rPr>
          <w:lang w:eastAsia="en-GB"/>
        </w:rPr>
      </w:pPr>
      <w:r>
        <w:rPr>
          <w:lang w:eastAsia="en-GB"/>
        </w:rPr>
        <w:lastRenderedPageBreak/>
        <w:t>If parental contributions exceed the final cost of the trip, refunds of the excess are to be offered to parents for each pupil</w:t>
      </w:r>
      <w:r w:rsidR="00200504">
        <w:rPr>
          <w:lang w:eastAsia="en-GB"/>
        </w:rPr>
        <w:t>;</w:t>
      </w:r>
      <w:r>
        <w:rPr>
          <w:lang w:eastAsia="en-GB"/>
        </w:rPr>
        <w:t xml:space="preserve"> </w:t>
      </w:r>
    </w:p>
    <w:p w14:paraId="69F2393D" w14:textId="28079B09" w:rsidR="00A47AD1" w:rsidRDefault="00A47AD1" w:rsidP="00A47AD1">
      <w:pPr>
        <w:pStyle w:val="JSPPara"/>
        <w:numPr>
          <w:ilvl w:val="1"/>
          <w:numId w:val="13"/>
        </w:numPr>
        <w:ind w:left="1134" w:hanging="567"/>
        <w:rPr>
          <w:lang w:eastAsia="en-GB"/>
        </w:rPr>
      </w:pPr>
      <w:r>
        <w:rPr>
          <w:lang w:eastAsia="en-GB"/>
        </w:rPr>
        <w:t>The membership of the group is to be determined before contributions are invited subject, if necessary, to oversubscription criteria as specified in the trip letter to parents</w:t>
      </w:r>
      <w:r w:rsidR="00200504">
        <w:rPr>
          <w:lang w:eastAsia="en-GB"/>
        </w:rPr>
        <w:t>;</w:t>
      </w:r>
    </w:p>
    <w:p w14:paraId="0C8AB70C" w14:textId="1C2FD5FC" w:rsidR="00A47AD1" w:rsidRDefault="009E00F7" w:rsidP="00A47AD1">
      <w:pPr>
        <w:pStyle w:val="JSPPara"/>
        <w:numPr>
          <w:ilvl w:val="1"/>
          <w:numId w:val="13"/>
        </w:numPr>
        <w:ind w:left="1134" w:hanging="567"/>
        <w:rPr>
          <w:lang w:eastAsia="en-GB"/>
        </w:rPr>
      </w:pPr>
      <w:r>
        <w:rPr>
          <w:lang w:eastAsia="en-GB"/>
        </w:rPr>
        <w:t>Pupils</w:t>
      </w:r>
      <w:r w:rsidR="00A47AD1">
        <w:rPr>
          <w:lang w:eastAsia="en-GB"/>
        </w:rPr>
        <w:t xml:space="preserve"> will not be treated differently if parents do not contribute</w:t>
      </w:r>
      <w:r w:rsidR="00200504">
        <w:rPr>
          <w:lang w:eastAsia="en-GB"/>
        </w:rPr>
        <w:t>;</w:t>
      </w:r>
    </w:p>
    <w:p w14:paraId="07C09ED5" w14:textId="741E1276" w:rsidR="00200504" w:rsidRDefault="00200504" w:rsidP="00A47AD1">
      <w:pPr>
        <w:pStyle w:val="JSPPara"/>
        <w:numPr>
          <w:ilvl w:val="1"/>
          <w:numId w:val="13"/>
        </w:numPr>
        <w:ind w:left="1134" w:hanging="567"/>
        <w:rPr>
          <w:lang w:eastAsia="en-GB"/>
        </w:rPr>
      </w:pPr>
      <w:r>
        <w:rPr>
          <w:lang w:eastAsia="en-GB"/>
        </w:rPr>
        <w:t>Contributions will cover the costs of supervision.</w:t>
      </w:r>
    </w:p>
    <w:p w14:paraId="1C66A1E2" w14:textId="21A065AB" w:rsidR="00AE7D6A" w:rsidRPr="00F60813" w:rsidRDefault="004468EA" w:rsidP="00B86DAC">
      <w:pPr>
        <w:pStyle w:val="JSPSect"/>
        <w:rPr>
          <w:color w:val="153E35"/>
        </w:rPr>
      </w:pPr>
      <w:r w:rsidRPr="00F60813">
        <w:rPr>
          <w:color w:val="153E35"/>
        </w:rPr>
        <w:t>Remissions</w:t>
      </w:r>
    </w:p>
    <w:p w14:paraId="21690BCB" w14:textId="1CDA6003" w:rsidR="004468EA" w:rsidRPr="00D10F7E" w:rsidRDefault="004468EA" w:rsidP="004468EA">
      <w:pPr>
        <w:pStyle w:val="JSPPara"/>
        <w:rPr>
          <w:lang w:eastAsia="en-GB"/>
        </w:rPr>
      </w:pPr>
      <w:r w:rsidRPr="00D10F7E">
        <w:rPr>
          <w:lang w:eastAsia="en-GB"/>
        </w:rPr>
        <w:t xml:space="preserve">Where a school or setting is considering remitting (wholly or partly) any charge which would otherwise be payable in accordance with this charging Directive, </w:t>
      </w:r>
      <w:r w:rsidR="00A02ECC" w:rsidRPr="00D10F7E">
        <w:rPr>
          <w:lang w:eastAsia="en-GB"/>
        </w:rPr>
        <w:t>remittance</w:t>
      </w:r>
      <w:r w:rsidRPr="00D10F7E">
        <w:rPr>
          <w:lang w:eastAsia="en-GB"/>
        </w:rPr>
        <w:t xml:space="preserve"> must be made in accordance with MOD direction and guidance laid out in JSP 462:</w:t>
      </w:r>
      <w:r w:rsidR="005D1491" w:rsidRPr="00D10F7E">
        <w:rPr>
          <w:lang w:eastAsia="en-GB"/>
        </w:rPr>
        <w:t xml:space="preserve"> </w:t>
      </w:r>
      <w:r w:rsidRPr="00D10F7E">
        <w:rPr>
          <w:lang w:eastAsia="en-GB"/>
        </w:rPr>
        <w:t xml:space="preserve">Charging and Financial Management Policy Manual; in particular schools and settings are required to follow the MOD’s policy on </w:t>
      </w:r>
      <w:r w:rsidR="00A02ECC" w:rsidRPr="00D10F7E">
        <w:rPr>
          <w:lang w:eastAsia="en-GB"/>
        </w:rPr>
        <w:t>subsid</w:t>
      </w:r>
      <w:r w:rsidR="00063348" w:rsidRPr="00D10F7E">
        <w:rPr>
          <w:lang w:eastAsia="en-GB"/>
        </w:rPr>
        <w:t>is</w:t>
      </w:r>
      <w:r w:rsidR="00A02ECC" w:rsidRPr="00D10F7E">
        <w:rPr>
          <w:lang w:eastAsia="en-GB"/>
        </w:rPr>
        <w:t>ing</w:t>
      </w:r>
      <w:r w:rsidR="00063348" w:rsidRPr="00D10F7E">
        <w:rPr>
          <w:lang w:eastAsia="en-GB"/>
        </w:rPr>
        <w:t>.</w:t>
      </w:r>
      <w:r w:rsidR="003C002A" w:rsidRPr="00D10F7E">
        <w:rPr>
          <w:lang w:eastAsia="en-GB"/>
        </w:rPr>
        <w:t xml:space="preserve">  Advice and guidance on remissions should be sought from DC</w:t>
      </w:r>
      <w:r w:rsidR="00F60813">
        <w:rPr>
          <w:lang w:eastAsia="en-GB"/>
        </w:rPr>
        <w:t>S</w:t>
      </w:r>
      <w:r w:rsidR="00431BA4" w:rsidRPr="00D10F7E">
        <w:rPr>
          <w:lang w:eastAsia="en-GB"/>
        </w:rPr>
        <w:t xml:space="preserve"> HQ</w:t>
      </w:r>
      <w:r w:rsidR="00F60813">
        <w:rPr>
          <w:lang w:eastAsia="en-GB"/>
        </w:rPr>
        <w:t xml:space="preserve"> AH Schools Interface Services</w:t>
      </w:r>
      <w:r w:rsidR="003C002A" w:rsidRPr="00D10F7E">
        <w:rPr>
          <w:lang w:eastAsia="en-GB"/>
        </w:rPr>
        <w:t>.</w:t>
      </w:r>
    </w:p>
    <w:p w14:paraId="4BA35DD0" w14:textId="784241D5" w:rsidR="00A47AD1" w:rsidRPr="00F60813" w:rsidRDefault="00CB4CDE" w:rsidP="00A47AD1">
      <w:pPr>
        <w:pStyle w:val="JSPSect"/>
        <w:rPr>
          <w:color w:val="153E35"/>
        </w:rPr>
      </w:pPr>
      <w:r w:rsidRPr="00F60813">
        <w:rPr>
          <w:color w:val="153E35"/>
        </w:rPr>
        <w:t xml:space="preserve">Activities </w:t>
      </w:r>
      <w:r w:rsidR="00A47AD1" w:rsidRPr="00F60813">
        <w:rPr>
          <w:color w:val="153E35"/>
        </w:rPr>
        <w:t>partly during school hours</w:t>
      </w:r>
    </w:p>
    <w:p w14:paraId="77C10A34" w14:textId="3F5744EE" w:rsidR="00B86DAC" w:rsidRDefault="00B86DAC" w:rsidP="00A47AD1">
      <w:pPr>
        <w:pStyle w:val="JSPPara"/>
        <w:rPr>
          <w:lang w:eastAsia="en-GB"/>
        </w:rPr>
      </w:pPr>
      <w:r>
        <w:t xml:space="preserve">Where </w:t>
      </w:r>
      <w:r w:rsidR="00A47AD1">
        <w:t xml:space="preserve">an activity takes place partly during and partly outside school hours, </w:t>
      </w:r>
      <w:r>
        <w:t>schools will need to</w:t>
      </w:r>
      <w:r w:rsidR="00A47AD1">
        <w:t xml:space="preserve"> </w:t>
      </w:r>
      <w:r w:rsidR="00CB4CDE">
        <w:t>determine</w:t>
      </w:r>
      <w:r w:rsidR="00A47AD1">
        <w:t xml:space="preserve"> whether </w:t>
      </w:r>
      <w:r w:rsidR="00CB4CDE">
        <w:t xml:space="preserve">the activity is </w:t>
      </w:r>
      <w:r w:rsidR="00A47AD1">
        <w:t>deemed to take place either inside or outside school hours.</w:t>
      </w:r>
      <w:r w:rsidR="00CB4CDE">
        <w:t xml:space="preserve"> A</w:t>
      </w:r>
      <w:r w:rsidR="00A47AD1">
        <w:t xml:space="preserve"> charge can only be made for the activity outside school hours if it is</w:t>
      </w:r>
      <w:r>
        <w:t>:</w:t>
      </w:r>
    </w:p>
    <w:p w14:paraId="4AB12A9F" w14:textId="11FC2D24" w:rsidR="00B86DAC" w:rsidRDefault="00B86DAC" w:rsidP="00B86DAC">
      <w:pPr>
        <w:pStyle w:val="JSPPara"/>
        <w:numPr>
          <w:ilvl w:val="1"/>
          <w:numId w:val="13"/>
        </w:numPr>
        <w:ind w:hanging="360"/>
        <w:rPr>
          <w:lang w:eastAsia="en-GB"/>
        </w:rPr>
      </w:pPr>
      <w:r>
        <w:t>N</w:t>
      </w:r>
      <w:r w:rsidR="00A47AD1">
        <w:t>ot part of the national curriculum</w:t>
      </w:r>
      <w:r>
        <w:t>;</w:t>
      </w:r>
    </w:p>
    <w:p w14:paraId="7FD30C4B" w14:textId="4266AAA4" w:rsidR="00B86DAC" w:rsidRDefault="00B86DAC" w:rsidP="00B86DAC">
      <w:pPr>
        <w:pStyle w:val="JSPPara"/>
        <w:numPr>
          <w:ilvl w:val="1"/>
          <w:numId w:val="13"/>
        </w:numPr>
        <w:ind w:hanging="360"/>
        <w:rPr>
          <w:lang w:eastAsia="en-GB"/>
        </w:rPr>
      </w:pPr>
      <w:r>
        <w:t xml:space="preserve">Not </w:t>
      </w:r>
      <w:r w:rsidR="00A47AD1">
        <w:t>part of a syllabus for a prescribed public examination that the pupil is being prepared for at the school</w:t>
      </w:r>
      <w:r w:rsidR="00CB4CDE">
        <w:t>;</w:t>
      </w:r>
    </w:p>
    <w:p w14:paraId="5552DE83" w14:textId="32831ADF" w:rsidR="00A47AD1" w:rsidRDefault="00B86DAC" w:rsidP="00B86DAC">
      <w:pPr>
        <w:pStyle w:val="JSPPara"/>
        <w:numPr>
          <w:ilvl w:val="1"/>
          <w:numId w:val="13"/>
        </w:numPr>
        <w:ind w:hanging="360"/>
        <w:rPr>
          <w:lang w:eastAsia="en-GB"/>
        </w:rPr>
      </w:pPr>
      <w:r>
        <w:t>N</w:t>
      </w:r>
      <w:r w:rsidR="00A47AD1">
        <w:t xml:space="preserve">ot part of religious education. </w:t>
      </w:r>
    </w:p>
    <w:p w14:paraId="4F98F921" w14:textId="310377E8" w:rsidR="00A02ECC" w:rsidRPr="00F60813" w:rsidRDefault="00A02ECC" w:rsidP="00A02ECC">
      <w:pPr>
        <w:pStyle w:val="JSPSect"/>
        <w:rPr>
          <w:color w:val="153E35"/>
        </w:rPr>
      </w:pPr>
      <w:r w:rsidRPr="00F60813">
        <w:rPr>
          <w:color w:val="153E35"/>
        </w:rPr>
        <w:t>Non-residential visits</w:t>
      </w:r>
    </w:p>
    <w:p w14:paraId="0CAC18E7" w14:textId="39538C75" w:rsidR="00A02ECC" w:rsidRPr="00A02ECC" w:rsidRDefault="00A02ECC" w:rsidP="00A02ECC">
      <w:pPr>
        <w:pStyle w:val="JSPPara"/>
        <w:rPr>
          <w:lang w:eastAsia="en-GB"/>
        </w:rPr>
      </w:pPr>
      <w:r w:rsidRPr="00A02ECC">
        <w:rPr>
          <w:b/>
          <w:lang w:eastAsia="en-GB"/>
        </w:rPr>
        <w:t>Where 50% or more of the time spent on the activity occurs during school hours, it is deemed to take place during school hours.</w:t>
      </w:r>
      <w:r w:rsidRPr="00A02ECC">
        <w:rPr>
          <w:lang w:eastAsia="en-GB"/>
        </w:rPr>
        <w:t xml:space="preserve"> Time spent on travel counts in this calculation if the travel itself occurs during school hours. School hours do not include the break in the middle of the day. </w:t>
      </w:r>
      <w:r>
        <w:t xml:space="preserve">No charges may be made for the visit; either activities or transport. </w:t>
      </w:r>
    </w:p>
    <w:p w14:paraId="6D1BC1F7" w14:textId="0685896C" w:rsidR="00A02ECC" w:rsidRDefault="00A02ECC" w:rsidP="00A02ECC">
      <w:pPr>
        <w:pStyle w:val="JSPPara"/>
        <w:rPr>
          <w:lang w:eastAsia="en-GB"/>
        </w:rPr>
      </w:pPr>
      <w:r w:rsidRPr="00A02ECC">
        <w:rPr>
          <w:b/>
          <w:bCs/>
          <w:lang w:val="en-US" w:eastAsia="en-GB"/>
        </w:rPr>
        <w:t>Where less than 50% of the time spent on an activity falls during school hours, it is deemed to have taken place outside school hours.</w:t>
      </w:r>
      <w:r w:rsidRPr="00A02ECC">
        <w:rPr>
          <w:bCs/>
          <w:lang w:val="en-US" w:eastAsia="en-GB"/>
        </w:rPr>
        <w:t xml:space="preserve"> For example, an excursion might require pupils to leave school an hour before the school day ends, but the activity does not end until late in the evening.</w:t>
      </w:r>
      <w:r w:rsidRPr="00A02ECC">
        <w:t xml:space="preserve"> </w:t>
      </w:r>
      <w:r>
        <w:t>The full cost of the visit may be charged.</w:t>
      </w:r>
    </w:p>
    <w:p w14:paraId="768D4182" w14:textId="77777777" w:rsidR="00A47AD1" w:rsidRPr="00F60813" w:rsidRDefault="00A47AD1" w:rsidP="00A47AD1">
      <w:pPr>
        <w:pStyle w:val="JSPPara"/>
        <w:numPr>
          <w:ilvl w:val="0"/>
          <w:numId w:val="0"/>
        </w:numPr>
        <w:rPr>
          <w:b/>
          <w:bCs/>
          <w:color w:val="153E35"/>
          <w:spacing w:val="-3"/>
          <w:sz w:val="28"/>
          <w:szCs w:val="28"/>
          <w:lang w:eastAsia="en-GB"/>
        </w:rPr>
      </w:pPr>
      <w:r w:rsidRPr="00F60813">
        <w:rPr>
          <w:b/>
          <w:bCs/>
          <w:color w:val="153E35"/>
          <w:spacing w:val="-3"/>
          <w:sz w:val="28"/>
          <w:szCs w:val="28"/>
          <w:lang w:eastAsia="en-GB"/>
        </w:rPr>
        <w:t xml:space="preserve">Residential visits </w:t>
      </w:r>
    </w:p>
    <w:p w14:paraId="3D424382" w14:textId="6A964A6A" w:rsidR="00063348" w:rsidRDefault="00A02ECC" w:rsidP="00A02ECC">
      <w:pPr>
        <w:pStyle w:val="JSPPara"/>
      </w:pPr>
      <w:r w:rsidRPr="00A02ECC">
        <w:t xml:space="preserve">Where the number of sessions taken up by the visit is equal to or greater than 50% of the number of half days spent on the visit, it is deemed to have taken place during school hours (even if some activities take place late in the evening). A ‘half day’ means any period of 12 hours ending with </w:t>
      </w:r>
      <w:r>
        <w:t>midday</w:t>
      </w:r>
      <w:r w:rsidRPr="00A02ECC">
        <w:t xml:space="preserve"> or midnight on any day</w:t>
      </w:r>
      <w:r>
        <w:rPr>
          <w:sz w:val="23"/>
          <w:szCs w:val="23"/>
        </w:rPr>
        <w:t xml:space="preserve">. </w:t>
      </w:r>
      <w:r w:rsidRPr="00A02ECC">
        <w:t>For example</w:t>
      </w:r>
      <w:r>
        <w:t xml:space="preserve">: </w:t>
      </w:r>
    </w:p>
    <w:p w14:paraId="0F13D9E5" w14:textId="35AF5CD4" w:rsidR="00A02ECC" w:rsidRDefault="00A02ECC" w:rsidP="00063348">
      <w:pPr>
        <w:pStyle w:val="JSPPara"/>
        <w:numPr>
          <w:ilvl w:val="1"/>
          <w:numId w:val="13"/>
        </w:numPr>
      </w:pPr>
      <w:r>
        <w:lastRenderedPageBreak/>
        <w:t xml:space="preserve">pupils are away from midday on Wednesday to 9pm on Sunday – this will count as 9 half </w:t>
      </w:r>
      <w:r w:rsidR="002257A5">
        <w:t>days,</w:t>
      </w:r>
      <w:r>
        <w:t xml:space="preserve"> so the visit is deemed to have taken place during school hours</w:t>
      </w:r>
      <w:r w:rsidR="00063348">
        <w:t>;</w:t>
      </w:r>
    </w:p>
    <w:p w14:paraId="7705D632" w14:textId="484D3514" w:rsidR="00063348" w:rsidRDefault="00063348" w:rsidP="00063348">
      <w:pPr>
        <w:pStyle w:val="JSPPara"/>
        <w:numPr>
          <w:ilvl w:val="1"/>
          <w:numId w:val="13"/>
        </w:numPr>
      </w:pPr>
      <w:r>
        <w:t xml:space="preserve">pupils are away from midday on Thursday until 9pm on Sunday – this will count as 7 half </w:t>
      </w:r>
      <w:r w:rsidR="002257A5">
        <w:t>days,</w:t>
      </w:r>
      <w:r>
        <w:t xml:space="preserve"> so the visit is deemed to have taken place outside of school hours.</w:t>
      </w:r>
    </w:p>
    <w:p w14:paraId="3D7AFFA2" w14:textId="71EA34F3" w:rsidR="005D1491" w:rsidRDefault="005D1491" w:rsidP="005D1491">
      <w:pPr>
        <w:pStyle w:val="JSPPara"/>
      </w:pPr>
      <w:r w:rsidRPr="005D1491">
        <w:t xml:space="preserve">Charges cannot be made for supply teachers to cover for those teachers who are absent from school accompanying pupils on a residential visit. </w:t>
      </w:r>
    </w:p>
    <w:p w14:paraId="4116C449" w14:textId="731772A8" w:rsidR="005D1491" w:rsidRDefault="005D1491" w:rsidP="005D1491">
      <w:pPr>
        <w:pStyle w:val="JSPPara"/>
      </w:pPr>
      <w:r>
        <w:t xml:space="preserve">Charges can be made for board and lodging; the charge </w:t>
      </w:r>
      <w:r w:rsidRPr="005D1491">
        <w:t xml:space="preserve">must </w:t>
      </w:r>
      <w:r>
        <w:t>not exceed the actual cost.</w:t>
      </w:r>
    </w:p>
    <w:p w14:paraId="7582ECEE" w14:textId="655347A2" w:rsidR="00491A74" w:rsidRDefault="00491A74" w:rsidP="00C548B3">
      <w:pPr>
        <w:tabs>
          <w:tab w:val="right" w:pos="10065"/>
        </w:tabs>
        <w:jc w:val="right"/>
      </w:pPr>
    </w:p>
    <w:p w14:paraId="46F005B1" w14:textId="01172A1A" w:rsidR="006B5D5B" w:rsidRDefault="006B5D5B" w:rsidP="00C548B3">
      <w:pPr>
        <w:tabs>
          <w:tab w:val="right" w:pos="10065"/>
        </w:tabs>
        <w:jc w:val="right"/>
      </w:pPr>
    </w:p>
    <w:p w14:paraId="70B6CFE7" w14:textId="3052D46B" w:rsidR="006B5D5B" w:rsidRDefault="006B5D5B" w:rsidP="00C548B3">
      <w:pPr>
        <w:tabs>
          <w:tab w:val="right" w:pos="10065"/>
        </w:tabs>
        <w:jc w:val="right"/>
      </w:pPr>
    </w:p>
    <w:p w14:paraId="74ABE9DB" w14:textId="0237605D" w:rsidR="006B5D5B" w:rsidRDefault="006B5D5B" w:rsidP="00C548B3">
      <w:pPr>
        <w:tabs>
          <w:tab w:val="right" w:pos="10065"/>
        </w:tabs>
        <w:jc w:val="right"/>
      </w:pPr>
    </w:p>
    <w:p w14:paraId="21786F2F" w14:textId="244E15AD" w:rsidR="006B5D5B" w:rsidRDefault="006B5D5B" w:rsidP="00C548B3">
      <w:pPr>
        <w:tabs>
          <w:tab w:val="right" w:pos="10065"/>
        </w:tabs>
        <w:jc w:val="right"/>
      </w:pPr>
    </w:p>
    <w:p w14:paraId="62A24FC8" w14:textId="07DBA5DE" w:rsidR="006B5D5B" w:rsidRDefault="006B5D5B" w:rsidP="00C548B3">
      <w:pPr>
        <w:tabs>
          <w:tab w:val="right" w:pos="10065"/>
        </w:tabs>
        <w:jc w:val="right"/>
      </w:pPr>
    </w:p>
    <w:p w14:paraId="1076F2F1" w14:textId="3E52D15B" w:rsidR="006B5D5B" w:rsidRDefault="006B5D5B" w:rsidP="00C548B3">
      <w:pPr>
        <w:tabs>
          <w:tab w:val="right" w:pos="10065"/>
        </w:tabs>
        <w:jc w:val="right"/>
      </w:pPr>
    </w:p>
    <w:p w14:paraId="0A3666AE" w14:textId="640DD3C9" w:rsidR="006B5D5B" w:rsidRDefault="006B5D5B" w:rsidP="00C548B3">
      <w:pPr>
        <w:tabs>
          <w:tab w:val="right" w:pos="10065"/>
        </w:tabs>
        <w:jc w:val="right"/>
      </w:pPr>
    </w:p>
    <w:p w14:paraId="0182B72A" w14:textId="0EB98460" w:rsidR="006B5D5B" w:rsidRDefault="006B5D5B" w:rsidP="00C548B3">
      <w:pPr>
        <w:tabs>
          <w:tab w:val="right" w:pos="10065"/>
        </w:tabs>
        <w:jc w:val="right"/>
      </w:pPr>
    </w:p>
    <w:p w14:paraId="7E18209A" w14:textId="7EA7B575" w:rsidR="006B5D5B" w:rsidRDefault="006B5D5B" w:rsidP="00C548B3">
      <w:pPr>
        <w:tabs>
          <w:tab w:val="right" w:pos="10065"/>
        </w:tabs>
        <w:jc w:val="right"/>
      </w:pPr>
    </w:p>
    <w:p w14:paraId="02E93554" w14:textId="47AF99AD" w:rsidR="006B5D5B" w:rsidRDefault="006B5D5B" w:rsidP="00C548B3">
      <w:pPr>
        <w:tabs>
          <w:tab w:val="right" w:pos="10065"/>
        </w:tabs>
        <w:jc w:val="right"/>
      </w:pPr>
    </w:p>
    <w:p w14:paraId="36A76A9A" w14:textId="4AD14823" w:rsidR="006B5D5B" w:rsidRDefault="006B5D5B" w:rsidP="00C548B3">
      <w:pPr>
        <w:tabs>
          <w:tab w:val="right" w:pos="10065"/>
        </w:tabs>
        <w:jc w:val="right"/>
      </w:pPr>
    </w:p>
    <w:p w14:paraId="59C93A42" w14:textId="50A4096F" w:rsidR="00804E19" w:rsidRDefault="00804E19" w:rsidP="00C548B3">
      <w:pPr>
        <w:tabs>
          <w:tab w:val="right" w:pos="10065"/>
        </w:tabs>
        <w:jc w:val="right"/>
      </w:pPr>
    </w:p>
    <w:p w14:paraId="400AC044" w14:textId="777EBB7A" w:rsidR="00750B7F" w:rsidRDefault="00750B7F" w:rsidP="00C548B3">
      <w:pPr>
        <w:tabs>
          <w:tab w:val="right" w:pos="10065"/>
        </w:tabs>
        <w:jc w:val="right"/>
      </w:pPr>
    </w:p>
    <w:p w14:paraId="53EB4229" w14:textId="03560F11" w:rsidR="00750B7F" w:rsidRDefault="00750B7F" w:rsidP="00C548B3">
      <w:pPr>
        <w:tabs>
          <w:tab w:val="right" w:pos="10065"/>
        </w:tabs>
        <w:jc w:val="right"/>
      </w:pPr>
    </w:p>
    <w:p w14:paraId="178CAF6F" w14:textId="0B32E7E8" w:rsidR="00750B7F" w:rsidRDefault="00750B7F" w:rsidP="00C548B3">
      <w:pPr>
        <w:tabs>
          <w:tab w:val="right" w:pos="10065"/>
        </w:tabs>
        <w:jc w:val="right"/>
      </w:pPr>
    </w:p>
    <w:p w14:paraId="3AF753B2" w14:textId="3D52B825" w:rsidR="00750B7F" w:rsidRDefault="00750B7F" w:rsidP="00C548B3">
      <w:pPr>
        <w:tabs>
          <w:tab w:val="right" w:pos="10065"/>
        </w:tabs>
        <w:jc w:val="right"/>
      </w:pPr>
    </w:p>
    <w:p w14:paraId="296F2D2C" w14:textId="2924C0A3" w:rsidR="00750B7F" w:rsidRDefault="00750B7F" w:rsidP="00C548B3">
      <w:pPr>
        <w:tabs>
          <w:tab w:val="right" w:pos="10065"/>
        </w:tabs>
        <w:jc w:val="right"/>
      </w:pPr>
    </w:p>
    <w:p w14:paraId="01FEE3EB" w14:textId="2A7A526A" w:rsidR="00750B7F" w:rsidRDefault="00750B7F" w:rsidP="00C548B3">
      <w:pPr>
        <w:tabs>
          <w:tab w:val="right" w:pos="10065"/>
        </w:tabs>
        <w:jc w:val="right"/>
      </w:pPr>
    </w:p>
    <w:p w14:paraId="31B86E26" w14:textId="0B6676C8" w:rsidR="00750B7F" w:rsidRDefault="00750B7F" w:rsidP="00C548B3">
      <w:pPr>
        <w:tabs>
          <w:tab w:val="right" w:pos="10065"/>
        </w:tabs>
        <w:jc w:val="right"/>
      </w:pPr>
    </w:p>
    <w:p w14:paraId="74E79B5D" w14:textId="74402E47" w:rsidR="00750B7F" w:rsidRDefault="00750B7F" w:rsidP="00C548B3">
      <w:pPr>
        <w:tabs>
          <w:tab w:val="right" w:pos="10065"/>
        </w:tabs>
        <w:jc w:val="right"/>
      </w:pPr>
    </w:p>
    <w:p w14:paraId="5D3C3E6C" w14:textId="6B338CF9" w:rsidR="00750B7F" w:rsidRDefault="00750B7F" w:rsidP="00C548B3">
      <w:pPr>
        <w:tabs>
          <w:tab w:val="right" w:pos="10065"/>
        </w:tabs>
        <w:jc w:val="right"/>
      </w:pPr>
    </w:p>
    <w:p w14:paraId="33B42132" w14:textId="206A5501" w:rsidR="00750B7F" w:rsidRDefault="00750B7F" w:rsidP="00C548B3">
      <w:pPr>
        <w:tabs>
          <w:tab w:val="right" w:pos="10065"/>
        </w:tabs>
        <w:jc w:val="right"/>
      </w:pPr>
    </w:p>
    <w:p w14:paraId="2A4BD909" w14:textId="3AD207A9" w:rsidR="00750B7F" w:rsidRDefault="00750B7F" w:rsidP="00C548B3">
      <w:pPr>
        <w:tabs>
          <w:tab w:val="right" w:pos="10065"/>
        </w:tabs>
        <w:jc w:val="right"/>
      </w:pPr>
    </w:p>
    <w:p w14:paraId="267CAC9F" w14:textId="17F71B84" w:rsidR="00750B7F" w:rsidRDefault="00750B7F" w:rsidP="00C548B3">
      <w:pPr>
        <w:tabs>
          <w:tab w:val="right" w:pos="10065"/>
        </w:tabs>
        <w:jc w:val="right"/>
      </w:pPr>
    </w:p>
    <w:p w14:paraId="7DE762ED" w14:textId="77777777" w:rsidR="00750B7F" w:rsidRDefault="00750B7F" w:rsidP="00C548B3">
      <w:pPr>
        <w:tabs>
          <w:tab w:val="right" w:pos="10065"/>
        </w:tabs>
        <w:jc w:val="right"/>
      </w:pPr>
    </w:p>
    <w:p w14:paraId="488CDA2B" w14:textId="77777777" w:rsidR="006F1867" w:rsidRDefault="006F1867" w:rsidP="00C548B3">
      <w:pPr>
        <w:tabs>
          <w:tab w:val="right" w:pos="10065"/>
        </w:tabs>
        <w:jc w:val="right"/>
        <w:rPr>
          <w:b/>
          <w:sz w:val="24"/>
          <w:szCs w:val="24"/>
        </w:rPr>
      </w:pPr>
    </w:p>
    <w:p w14:paraId="5720C130" w14:textId="7531EAE4" w:rsidR="006B5D5B" w:rsidRPr="00062083" w:rsidRDefault="00062083" w:rsidP="00C548B3">
      <w:pPr>
        <w:tabs>
          <w:tab w:val="right" w:pos="10065"/>
        </w:tabs>
        <w:jc w:val="right"/>
        <w:rPr>
          <w:b/>
          <w:sz w:val="24"/>
          <w:szCs w:val="24"/>
        </w:rPr>
      </w:pPr>
      <w:r w:rsidRPr="00062083">
        <w:rPr>
          <w:b/>
          <w:sz w:val="24"/>
          <w:szCs w:val="24"/>
        </w:rPr>
        <w:lastRenderedPageBreak/>
        <w:t xml:space="preserve">Annex A to </w:t>
      </w:r>
      <w:r w:rsidR="00811521">
        <w:rPr>
          <w:b/>
          <w:sz w:val="24"/>
          <w:szCs w:val="24"/>
        </w:rPr>
        <w:t>DCS</w:t>
      </w:r>
      <w:r w:rsidRPr="00062083">
        <w:rPr>
          <w:b/>
          <w:sz w:val="24"/>
          <w:szCs w:val="24"/>
        </w:rPr>
        <w:t xml:space="preserve"> Directive 3.1.5</w:t>
      </w:r>
    </w:p>
    <w:p w14:paraId="6585AE7D" w14:textId="77777777" w:rsidR="00AD0322" w:rsidRPr="00F60813" w:rsidRDefault="00AD0322" w:rsidP="00AD0322">
      <w:pPr>
        <w:pStyle w:val="JSPSect"/>
        <w:rPr>
          <w:color w:val="153E35"/>
        </w:rPr>
      </w:pPr>
      <w:r w:rsidRPr="00F60813">
        <w:rPr>
          <w:color w:val="153E35"/>
        </w:rPr>
        <w:t>Fees and Payment for EDC</w:t>
      </w:r>
    </w:p>
    <w:p w14:paraId="5483CC99" w14:textId="77777777" w:rsidR="00AD0322" w:rsidRPr="00CB52E8" w:rsidRDefault="00AD0322" w:rsidP="00AD0322">
      <w:pPr>
        <w:pStyle w:val="JSPPara"/>
        <w:numPr>
          <w:ilvl w:val="0"/>
          <w:numId w:val="34"/>
        </w:numPr>
        <w:rPr>
          <w:lang w:eastAsia="en-GB"/>
        </w:rPr>
      </w:pPr>
      <w:r w:rsidRPr="00CB52E8">
        <w:rPr>
          <w:kern w:val="22"/>
        </w:rPr>
        <w:t xml:space="preserve">In order to provide sustainable EDC for your child, fees are charged for each session the child is registered to attend. To facilitate this in the most efficient manner and in an order that embarrassment can be avoided on both sides, parents and carers are requested to note the following regulations that relate to payment of EDC fees:                                                        </w:t>
      </w:r>
    </w:p>
    <w:p w14:paraId="5F4CE598" w14:textId="77777777" w:rsidR="00AD0322" w:rsidRPr="00CB52E8" w:rsidRDefault="00AD0322" w:rsidP="00AD0322">
      <w:pPr>
        <w:numPr>
          <w:ilvl w:val="1"/>
          <w:numId w:val="34"/>
        </w:numPr>
        <w:overflowPunct w:val="0"/>
        <w:autoSpaceDE w:val="0"/>
        <w:autoSpaceDN w:val="0"/>
        <w:adjustRightInd w:val="0"/>
        <w:spacing w:after="0"/>
        <w:textAlignment w:val="baseline"/>
        <w:rPr>
          <w:kern w:val="22"/>
          <w:sz w:val="24"/>
          <w:szCs w:val="24"/>
        </w:rPr>
      </w:pPr>
      <w:r w:rsidRPr="00CB52E8">
        <w:rPr>
          <w:kern w:val="22"/>
          <w:sz w:val="24"/>
          <w:szCs w:val="24"/>
        </w:rPr>
        <w:t>Fees are reviewed regularly;</w:t>
      </w:r>
    </w:p>
    <w:p w14:paraId="2410D428" w14:textId="77777777" w:rsidR="00AD0322" w:rsidRPr="00CB52E8" w:rsidRDefault="00AD0322" w:rsidP="00AD0322">
      <w:pPr>
        <w:overflowPunct w:val="0"/>
        <w:autoSpaceDE w:val="0"/>
        <w:autoSpaceDN w:val="0"/>
        <w:adjustRightInd w:val="0"/>
        <w:ind w:left="357"/>
        <w:textAlignment w:val="baseline"/>
        <w:rPr>
          <w:kern w:val="22"/>
          <w:sz w:val="24"/>
          <w:szCs w:val="24"/>
        </w:rPr>
      </w:pPr>
    </w:p>
    <w:p w14:paraId="34A7D780" w14:textId="77777777" w:rsidR="00AD0322" w:rsidRPr="00CB52E8" w:rsidRDefault="00AD0322" w:rsidP="00AD0322">
      <w:pPr>
        <w:numPr>
          <w:ilvl w:val="1"/>
          <w:numId w:val="34"/>
        </w:numPr>
        <w:overflowPunct w:val="0"/>
        <w:autoSpaceDE w:val="0"/>
        <w:autoSpaceDN w:val="0"/>
        <w:adjustRightInd w:val="0"/>
        <w:spacing w:after="0"/>
        <w:textAlignment w:val="baseline"/>
        <w:rPr>
          <w:kern w:val="22"/>
          <w:sz w:val="24"/>
          <w:szCs w:val="24"/>
        </w:rPr>
      </w:pPr>
      <w:r w:rsidRPr="00CB52E8">
        <w:rPr>
          <w:kern w:val="22"/>
          <w:sz w:val="24"/>
          <w:szCs w:val="24"/>
        </w:rPr>
        <w:t>Parents and carers will ordinarily receive one invoice each month. Credits for non-attendance of booked sessions will not be issued;</w:t>
      </w:r>
    </w:p>
    <w:p w14:paraId="26032297" w14:textId="77777777" w:rsidR="00AD0322" w:rsidRPr="00CB52E8" w:rsidRDefault="00AD0322" w:rsidP="00AD0322">
      <w:pPr>
        <w:overflowPunct w:val="0"/>
        <w:autoSpaceDE w:val="0"/>
        <w:autoSpaceDN w:val="0"/>
        <w:adjustRightInd w:val="0"/>
        <w:ind w:left="360"/>
        <w:textAlignment w:val="baseline"/>
        <w:rPr>
          <w:kern w:val="22"/>
          <w:sz w:val="24"/>
          <w:szCs w:val="24"/>
        </w:rPr>
      </w:pPr>
    </w:p>
    <w:p w14:paraId="6152D392" w14:textId="77777777" w:rsidR="00AD0322" w:rsidRPr="00CB52E8" w:rsidRDefault="00AD0322" w:rsidP="00AD0322">
      <w:pPr>
        <w:numPr>
          <w:ilvl w:val="1"/>
          <w:numId w:val="34"/>
        </w:numPr>
        <w:overflowPunct w:val="0"/>
        <w:autoSpaceDE w:val="0"/>
        <w:autoSpaceDN w:val="0"/>
        <w:adjustRightInd w:val="0"/>
        <w:spacing w:after="0"/>
        <w:textAlignment w:val="baseline"/>
        <w:rPr>
          <w:kern w:val="22"/>
          <w:sz w:val="24"/>
          <w:szCs w:val="24"/>
        </w:rPr>
      </w:pPr>
      <w:r w:rsidRPr="00CB52E8">
        <w:rPr>
          <w:kern w:val="22"/>
          <w:sz w:val="24"/>
          <w:szCs w:val="24"/>
        </w:rPr>
        <w:t>Payment for EDC provision is paid in advance. A detailed invoice will be raised and sent out for payment to be made;</w:t>
      </w:r>
    </w:p>
    <w:p w14:paraId="418B6447" w14:textId="77777777" w:rsidR="00AD0322" w:rsidRPr="00CB52E8" w:rsidRDefault="00AD0322" w:rsidP="00AD0322">
      <w:pPr>
        <w:overflowPunct w:val="0"/>
        <w:autoSpaceDE w:val="0"/>
        <w:autoSpaceDN w:val="0"/>
        <w:adjustRightInd w:val="0"/>
        <w:ind w:left="357"/>
        <w:textAlignment w:val="baseline"/>
        <w:rPr>
          <w:kern w:val="22"/>
          <w:sz w:val="24"/>
          <w:szCs w:val="24"/>
        </w:rPr>
      </w:pPr>
    </w:p>
    <w:p w14:paraId="1B92C246" w14:textId="77777777" w:rsidR="00AD0322" w:rsidRPr="00CB52E8" w:rsidRDefault="00AD0322" w:rsidP="00AD0322">
      <w:pPr>
        <w:numPr>
          <w:ilvl w:val="1"/>
          <w:numId w:val="34"/>
        </w:numPr>
        <w:overflowPunct w:val="0"/>
        <w:autoSpaceDE w:val="0"/>
        <w:autoSpaceDN w:val="0"/>
        <w:adjustRightInd w:val="0"/>
        <w:spacing w:after="0"/>
        <w:textAlignment w:val="baseline"/>
        <w:rPr>
          <w:kern w:val="22"/>
          <w:sz w:val="24"/>
          <w:szCs w:val="24"/>
        </w:rPr>
      </w:pPr>
      <w:r w:rsidRPr="00CB52E8">
        <w:rPr>
          <w:kern w:val="22"/>
          <w:sz w:val="24"/>
          <w:szCs w:val="24"/>
        </w:rPr>
        <w:t xml:space="preserve">Payment is due by the first working day of the month to which the invoice relates. Repeated failure to pay invoices within the required time frame will result in your child being unable to attend the setting;  </w:t>
      </w:r>
    </w:p>
    <w:p w14:paraId="6833C008" w14:textId="77777777" w:rsidR="00AD0322" w:rsidRPr="00CB52E8" w:rsidRDefault="00AD0322" w:rsidP="00AD0322">
      <w:pPr>
        <w:overflowPunct w:val="0"/>
        <w:autoSpaceDE w:val="0"/>
        <w:autoSpaceDN w:val="0"/>
        <w:adjustRightInd w:val="0"/>
        <w:ind w:left="357"/>
        <w:textAlignment w:val="baseline"/>
        <w:rPr>
          <w:kern w:val="22"/>
          <w:sz w:val="24"/>
          <w:szCs w:val="24"/>
        </w:rPr>
      </w:pPr>
    </w:p>
    <w:p w14:paraId="245AF37C" w14:textId="77777777" w:rsidR="00AD0322" w:rsidRPr="00CB52E8" w:rsidRDefault="00AD0322" w:rsidP="00AD0322">
      <w:pPr>
        <w:numPr>
          <w:ilvl w:val="1"/>
          <w:numId w:val="34"/>
        </w:numPr>
        <w:overflowPunct w:val="0"/>
        <w:autoSpaceDE w:val="0"/>
        <w:autoSpaceDN w:val="0"/>
        <w:adjustRightInd w:val="0"/>
        <w:spacing w:after="0"/>
        <w:textAlignment w:val="baseline"/>
        <w:rPr>
          <w:i/>
          <w:kern w:val="22"/>
          <w:sz w:val="24"/>
          <w:szCs w:val="24"/>
        </w:rPr>
      </w:pPr>
      <w:r w:rsidRPr="00CB52E8">
        <w:rPr>
          <w:kern w:val="22"/>
          <w:sz w:val="24"/>
          <w:szCs w:val="24"/>
        </w:rPr>
        <w:t>Your child’s place is retained during periods of absence whether through illness or holiday and will be charged at the standard rate;</w:t>
      </w:r>
    </w:p>
    <w:p w14:paraId="503BAA32" w14:textId="77777777" w:rsidR="00AD0322" w:rsidRPr="00CB52E8" w:rsidRDefault="00AD0322" w:rsidP="00AD0322">
      <w:pPr>
        <w:overflowPunct w:val="0"/>
        <w:autoSpaceDE w:val="0"/>
        <w:autoSpaceDN w:val="0"/>
        <w:adjustRightInd w:val="0"/>
        <w:ind w:left="357"/>
        <w:textAlignment w:val="baseline"/>
        <w:rPr>
          <w:i/>
          <w:kern w:val="22"/>
          <w:sz w:val="24"/>
          <w:szCs w:val="24"/>
        </w:rPr>
      </w:pPr>
    </w:p>
    <w:p w14:paraId="1BFD2B50" w14:textId="77777777" w:rsidR="00AD0322" w:rsidRPr="00CB52E8" w:rsidRDefault="00AD0322" w:rsidP="00AD0322">
      <w:pPr>
        <w:numPr>
          <w:ilvl w:val="1"/>
          <w:numId w:val="34"/>
        </w:numPr>
        <w:overflowPunct w:val="0"/>
        <w:autoSpaceDE w:val="0"/>
        <w:autoSpaceDN w:val="0"/>
        <w:adjustRightInd w:val="0"/>
        <w:spacing w:after="0"/>
        <w:textAlignment w:val="baseline"/>
        <w:rPr>
          <w:kern w:val="22"/>
          <w:sz w:val="24"/>
          <w:szCs w:val="24"/>
        </w:rPr>
      </w:pPr>
      <w:r w:rsidRPr="00CB52E8">
        <w:rPr>
          <w:kern w:val="22"/>
          <w:sz w:val="24"/>
          <w:szCs w:val="24"/>
        </w:rPr>
        <w:t>Parents and carers are required to provide 4 weeks notice, in writing of any increases or decreases of sessions for their child. Failure to give notice of a decrease in sessions will result in charges for childcare. Any increases that can be accommodated will be charged with on the next months invoice;</w:t>
      </w:r>
    </w:p>
    <w:p w14:paraId="5A736C29" w14:textId="77777777" w:rsidR="00AD0322" w:rsidRPr="00CB52E8" w:rsidRDefault="00AD0322" w:rsidP="00AD0322">
      <w:pPr>
        <w:overflowPunct w:val="0"/>
        <w:autoSpaceDE w:val="0"/>
        <w:autoSpaceDN w:val="0"/>
        <w:adjustRightInd w:val="0"/>
        <w:ind w:left="357"/>
        <w:textAlignment w:val="baseline"/>
        <w:rPr>
          <w:kern w:val="22"/>
          <w:sz w:val="24"/>
          <w:szCs w:val="24"/>
        </w:rPr>
      </w:pPr>
    </w:p>
    <w:p w14:paraId="19094168" w14:textId="77777777" w:rsidR="00AD0322" w:rsidRPr="00CB52E8" w:rsidRDefault="00AD0322" w:rsidP="00AD0322">
      <w:pPr>
        <w:numPr>
          <w:ilvl w:val="1"/>
          <w:numId w:val="34"/>
        </w:numPr>
        <w:overflowPunct w:val="0"/>
        <w:autoSpaceDE w:val="0"/>
        <w:autoSpaceDN w:val="0"/>
        <w:adjustRightInd w:val="0"/>
        <w:spacing w:after="0"/>
        <w:textAlignment w:val="baseline"/>
        <w:rPr>
          <w:i/>
          <w:kern w:val="22"/>
          <w:sz w:val="24"/>
          <w:szCs w:val="24"/>
        </w:rPr>
      </w:pPr>
      <w:r w:rsidRPr="00CB52E8">
        <w:rPr>
          <w:kern w:val="22"/>
          <w:sz w:val="24"/>
          <w:szCs w:val="24"/>
        </w:rPr>
        <w:t>Parents and carers are required to provide 4 weeks notice in writing when their child’s place is no longer required. Failure to give notice will result in charges;</w:t>
      </w:r>
    </w:p>
    <w:p w14:paraId="131EE476" w14:textId="77777777" w:rsidR="00AD0322" w:rsidRPr="00CB52E8" w:rsidRDefault="00AD0322" w:rsidP="00AD0322">
      <w:pPr>
        <w:overflowPunct w:val="0"/>
        <w:autoSpaceDE w:val="0"/>
        <w:autoSpaceDN w:val="0"/>
        <w:adjustRightInd w:val="0"/>
        <w:ind w:left="567"/>
        <w:textAlignment w:val="baseline"/>
        <w:rPr>
          <w:i/>
          <w:kern w:val="22"/>
          <w:sz w:val="24"/>
          <w:szCs w:val="24"/>
        </w:rPr>
      </w:pPr>
    </w:p>
    <w:p w14:paraId="232F46C1" w14:textId="6FC1BADC" w:rsidR="00AD0322" w:rsidRPr="00CB52E8" w:rsidRDefault="00811521" w:rsidP="00AD0322">
      <w:pPr>
        <w:numPr>
          <w:ilvl w:val="1"/>
          <w:numId w:val="34"/>
        </w:numPr>
        <w:overflowPunct w:val="0"/>
        <w:autoSpaceDE w:val="0"/>
        <w:autoSpaceDN w:val="0"/>
        <w:adjustRightInd w:val="0"/>
        <w:spacing w:after="0"/>
        <w:textAlignment w:val="baseline"/>
        <w:rPr>
          <w:kern w:val="22"/>
          <w:sz w:val="24"/>
          <w:szCs w:val="24"/>
        </w:rPr>
      </w:pPr>
      <w:r>
        <w:rPr>
          <w:kern w:val="22"/>
          <w:sz w:val="24"/>
          <w:szCs w:val="24"/>
        </w:rPr>
        <w:t>DCS</w:t>
      </w:r>
      <w:r w:rsidR="00AD0322" w:rsidRPr="00CB52E8">
        <w:rPr>
          <w:kern w:val="22"/>
          <w:sz w:val="24"/>
          <w:szCs w:val="24"/>
        </w:rPr>
        <w:t xml:space="preserve"> aim to give one month notice in writing of any changes in childcare fees;</w:t>
      </w:r>
    </w:p>
    <w:p w14:paraId="67BA2351" w14:textId="77777777" w:rsidR="00AD0322" w:rsidRPr="00CB52E8" w:rsidRDefault="00AD0322" w:rsidP="00AD0322">
      <w:pPr>
        <w:pStyle w:val="ListParagraph"/>
        <w:rPr>
          <w:kern w:val="22"/>
          <w:sz w:val="24"/>
          <w:szCs w:val="24"/>
        </w:rPr>
      </w:pPr>
    </w:p>
    <w:p w14:paraId="6AE9C605" w14:textId="5777F12A" w:rsidR="00AD0322" w:rsidRPr="00CB52E8" w:rsidRDefault="00811521" w:rsidP="00AD0322">
      <w:pPr>
        <w:numPr>
          <w:ilvl w:val="1"/>
          <w:numId w:val="34"/>
        </w:numPr>
        <w:overflowPunct w:val="0"/>
        <w:autoSpaceDE w:val="0"/>
        <w:autoSpaceDN w:val="0"/>
        <w:adjustRightInd w:val="0"/>
        <w:spacing w:after="0"/>
        <w:textAlignment w:val="baseline"/>
        <w:rPr>
          <w:kern w:val="22"/>
          <w:sz w:val="24"/>
          <w:szCs w:val="24"/>
        </w:rPr>
      </w:pPr>
      <w:r>
        <w:rPr>
          <w:kern w:val="22"/>
          <w:sz w:val="24"/>
          <w:szCs w:val="24"/>
        </w:rPr>
        <w:t>DCS</w:t>
      </w:r>
      <w:r w:rsidR="00AD0322" w:rsidRPr="00CB52E8">
        <w:rPr>
          <w:kern w:val="22"/>
          <w:sz w:val="24"/>
          <w:szCs w:val="24"/>
        </w:rPr>
        <w:t xml:space="preserve"> will recover any amounts overdue for payment; for Service personnel action will be taken to recover the money by 2 months direct from the parent’s salary via JPA at the standard recovery rate (which is 4 days gross pay);</w:t>
      </w:r>
      <w:r w:rsidR="00AD0322" w:rsidRPr="00CB52E8">
        <w:rPr>
          <w:kern w:val="22"/>
          <w:sz w:val="24"/>
          <w:szCs w:val="24"/>
        </w:rPr>
        <w:br/>
      </w:r>
    </w:p>
    <w:p w14:paraId="255EA7BA" w14:textId="77777777" w:rsidR="00AD0322" w:rsidRPr="00CB52E8" w:rsidRDefault="00AD0322" w:rsidP="00AD0322">
      <w:pPr>
        <w:pStyle w:val="JSPPara"/>
        <w:numPr>
          <w:ilvl w:val="0"/>
          <w:numId w:val="34"/>
        </w:numPr>
      </w:pPr>
      <w:r w:rsidRPr="00CB52E8">
        <w:t xml:space="preserve">The settings that participate in this scheme individually send an attendance sheet to the finance team on a monthly basis, with the names of the children and hours attended, which will then be added to a master spread sheet. </w:t>
      </w:r>
    </w:p>
    <w:p w14:paraId="3B55526D" w14:textId="77777777" w:rsidR="00AD0322" w:rsidRPr="00CB52E8" w:rsidRDefault="00AD0322" w:rsidP="00AD0322">
      <w:pPr>
        <w:pStyle w:val="JSPPara"/>
        <w:numPr>
          <w:ilvl w:val="0"/>
          <w:numId w:val="34"/>
        </w:numPr>
      </w:pPr>
      <w:r w:rsidRPr="00CB52E8">
        <w:rPr>
          <w:kern w:val="22"/>
        </w:rPr>
        <w:t>Each parent has an individual SDV (Supplier/Debtor Validation) code which we use to generate the bills.   When new children attend the setting their parents will need to be added to SDV to generate a billing number.</w:t>
      </w:r>
    </w:p>
    <w:p w14:paraId="534800DB" w14:textId="77777777" w:rsidR="00AD0322" w:rsidRPr="00CB52E8" w:rsidRDefault="00AD0322" w:rsidP="00AD0322">
      <w:pPr>
        <w:pStyle w:val="JSPPara"/>
        <w:numPr>
          <w:ilvl w:val="0"/>
          <w:numId w:val="34"/>
        </w:numPr>
        <w:rPr>
          <w:b/>
        </w:rPr>
      </w:pPr>
      <w:r w:rsidRPr="00CB52E8">
        <w:lastRenderedPageBreak/>
        <w:t xml:space="preserve">Tax-Free Childcare (TFC) is a Government scheme introduced on 21 April 2017 to help working parents with the cost of childcare and will, over time, replace the Armed Forces Childcare Voucher Scheme (AFCVS).  For parents already registered under the AFCVS to pay by SODEXO vouchers, they will need a Carer ID, this is 169974, the name is MOD Schools Nurseries, and postcode BFPO 113.   </w:t>
      </w:r>
      <w:r w:rsidRPr="00CB52E8">
        <w:rPr>
          <w:b/>
        </w:rPr>
        <w:t>Please ensure that your Debtor Code is quoted on all payments to enable swift allocation to your account.</w:t>
      </w:r>
    </w:p>
    <w:p w14:paraId="0C55A28F" w14:textId="77777777" w:rsidR="00AD0322" w:rsidRPr="00CB52E8" w:rsidRDefault="00AD0322" w:rsidP="00AD0322">
      <w:pPr>
        <w:pStyle w:val="JSPPara"/>
        <w:numPr>
          <w:ilvl w:val="0"/>
          <w:numId w:val="34"/>
        </w:numPr>
      </w:pPr>
      <w:r w:rsidRPr="00CB52E8">
        <w:t>The AFCVS closed to new joiners on 4 October 2018,</w:t>
      </w:r>
      <w:r w:rsidRPr="00CB52E8">
        <w:rPr>
          <w:color w:val="0070C0"/>
        </w:rPr>
        <w:t xml:space="preserve"> </w:t>
      </w:r>
      <w:hyperlink r:id="rId21" w:history="1">
        <w:r w:rsidRPr="00CB52E8">
          <w:rPr>
            <w:rStyle w:val="Hyperlink"/>
            <w:color w:val="0070C0"/>
          </w:rPr>
          <w:t>AFCVS DIN</w:t>
        </w:r>
      </w:hyperlink>
      <w:r w:rsidRPr="00CB52E8">
        <w:t>.  Since 5 October 2018, only TFC is available to new joiners. Details of the TFC scheme for eligible working parents are outlined in the</w:t>
      </w:r>
      <w:r w:rsidRPr="00CB52E8">
        <w:rPr>
          <w:color w:val="0070C0"/>
        </w:rPr>
        <w:t xml:space="preserve"> </w:t>
      </w:r>
      <w:hyperlink r:id="rId22" w:history="1">
        <w:r w:rsidRPr="00CB52E8">
          <w:rPr>
            <w:rStyle w:val="Hyperlink"/>
            <w:color w:val="0070C0"/>
          </w:rPr>
          <w:t>Tax-Free Child Care DIN</w:t>
        </w:r>
      </w:hyperlink>
      <w:r w:rsidRPr="00CB52E8">
        <w:t>, accessible via the Defence Intranet.</w:t>
      </w:r>
    </w:p>
    <w:p w14:paraId="6BFFD5E4" w14:textId="77777777" w:rsidR="00062083" w:rsidRPr="00CB52E8" w:rsidRDefault="00062083" w:rsidP="00AD0322">
      <w:pPr>
        <w:pStyle w:val="JSPSect"/>
        <w:rPr>
          <w:sz w:val="24"/>
          <w:szCs w:val="24"/>
        </w:rPr>
      </w:pPr>
    </w:p>
    <w:p w14:paraId="0F78E5B3" w14:textId="77777777" w:rsidR="00062083" w:rsidRPr="00CB52E8" w:rsidRDefault="00062083" w:rsidP="00AD0322">
      <w:pPr>
        <w:pStyle w:val="JSPSect"/>
        <w:rPr>
          <w:sz w:val="24"/>
          <w:szCs w:val="24"/>
        </w:rPr>
      </w:pPr>
    </w:p>
    <w:p w14:paraId="17514D91" w14:textId="77777777" w:rsidR="00062083" w:rsidRPr="00CB52E8" w:rsidRDefault="00062083" w:rsidP="00AD0322">
      <w:pPr>
        <w:pStyle w:val="JSPSect"/>
        <w:rPr>
          <w:sz w:val="24"/>
          <w:szCs w:val="24"/>
        </w:rPr>
      </w:pPr>
    </w:p>
    <w:p w14:paraId="5A777643" w14:textId="77777777" w:rsidR="00062083" w:rsidRPr="00CB52E8" w:rsidRDefault="00062083" w:rsidP="00AD0322">
      <w:pPr>
        <w:pStyle w:val="JSPSect"/>
        <w:rPr>
          <w:sz w:val="24"/>
          <w:szCs w:val="24"/>
        </w:rPr>
      </w:pPr>
    </w:p>
    <w:p w14:paraId="1D204522" w14:textId="77777777" w:rsidR="00062083" w:rsidRPr="00CB52E8" w:rsidRDefault="00062083" w:rsidP="00AD0322">
      <w:pPr>
        <w:pStyle w:val="JSPSect"/>
        <w:rPr>
          <w:sz w:val="24"/>
          <w:szCs w:val="24"/>
        </w:rPr>
      </w:pPr>
    </w:p>
    <w:p w14:paraId="44BE3824" w14:textId="77777777" w:rsidR="00062083" w:rsidRPr="00CB52E8" w:rsidRDefault="00062083" w:rsidP="00AD0322">
      <w:pPr>
        <w:pStyle w:val="JSPSect"/>
        <w:rPr>
          <w:sz w:val="24"/>
          <w:szCs w:val="24"/>
        </w:rPr>
      </w:pPr>
    </w:p>
    <w:p w14:paraId="54B11E52" w14:textId="77777777" w:rsidR="00062083" w:rsidRPr="00CB52E8" w:rsidRDefault="00062083" w:rsidP="00AD0322">
      <w:pPr>
        <w:pStyle w:val="JSPSect"/>
        <w:rPr>
          <w:sz w:val="24"/>
          <w:szCs w:val="24"/>
        </w:rPr>
      </w:pPr>
    </w:p>
    <w:p w14:paraId="548C61B1" w14:textId="77777777" w:rsidR="00062083" w:rsidRPr="00CB52E8" w:rsidRDefault="00062083" w:rsidP="00AD0322">
      <w:pPr>
        <w:pStyle w:val="JSPSect"/>
        <w:rPr>
          <w:sz w:val="24"/>
          <w:szCs w:val="24"/>
        </w:rPr>
      </w:pPr>
    </w:p>
    <w:p w14:paraId="365B3568" w14:textId="77777777" w:rsidR="00062083" w:rsidRPr="00CB52E8" w:rsidRDefault="00062083" w:rsidP="00AD0322">
      <w:pPr>
        <w:pStyle w:val="JSPSect"/>
        <w:rPr>
          <w:sz w:val="24"/>
          <w:szCs w:val="24"/>
        </w:rPr>
      </w:pPr>
    </w:p>
    <w:p w14:paraId="38357D86" w14:textId="77777777" w:rsidR="00062083" w:rsidRPr="00CB52E8" w:rsidRDefault="00062083" w:rsidP="00AD0322">
      <w:pPr>
        <w:pStyle w:val="JSPSect"/>
        <w:rPr>
          <w:sz w:val="24"/>
          <w:szCs w:val="24"/>
        </w:rPr>
      </w:pPr>
    </w:p>
    <w:p w14:paraId="3D5CC7D9" w14:textId="77777777" w:rsidR="00062083" w:rsidRPr="00CB52E8" w:rsidRDefault="00062083" w:rsidP="00AD0322">
      <w:pPr>
        <w:pStyle w:val="JSPSect"/>
        <w:rPr>
          <w:sz w:val="24"/>
          <w:szCs w:val="24"/>
        </w:rPr>
      </w:pPr>
    </w:p>
    <w:p w14:paraId="5CE2F6F2" w14:textId="77777777" w:rsidR="00062083" w:rsidRPr="00CB52E8" w:rsidRDefault="00062083" w:rsidP="00AD0322">
      <w:pPr>
        <w:pStyle w:val="JSPSect"/>
        <w:rPr>
          <w:sz w:val="24"/>
          <w:szCs w:val="24"/>
        </w:rPr>
      </w:pPr>
    </w:p>
    <w:p w14:paraId="52E8F5B1" w14:textId="77777777" w:rsidR="00062083" w:rsidRPr="00CB52E8" w:rsidRDefault="00062083" w:rsidP="00AD0322">
      <w:pPr>
        <w:pStyle w:val="JSPSect"/>
        <w:rPr>
          <w:sz w:val="24"/>
          <w:szCs w:val="24"/>
        </w:rPr>
      </w:pPr>
    </w:p>
    <w:p w14:paraId="32B6E4C0" w14:textId="77777777" w:rsidR="00062083" w:rsidRPr="00CB52E8" w:rsidRDefault="00062083" w:rsidP="00AD0322">
      <w:pPr>
        <w:pStyle w:val="JSPSect"/>
        <w:rPr>
          <w:sz w:val="24"/>
          <w:szCs w:val="24"/>
        </w:rPr>
      </w:pPr>
    </w:p>
    <w:p w14:paraId="181198D4" w14:textId="77777777" w:rsidR="00062083" w:rsidRPr="00CB52E8" w:rsidRDefault="00062083" w:rsidP="00AD0322">
      <w:pPr>
        <w:pStyle w:val="JSPSect"/>
        <w:rPr>
          <w:sz w:val="24"/>
          <w:szCs w:val="24"/>
        </w:rPr>
      </w:pPr>
    </w:p>
    <w:p w14:paraId="71DF4411" w14:textId="77777777" w:rsidR="00D21FEA" w:rsidRPr="00CB52E8" w:rsidRDefault="00D21FEA" w:rsidP="00062083">
      <w:pPr>
        <w:tabs>
          <w:tab w:val="right" w:pos="10065"/>
        </w:tabs>
        <w:jc w:val="right"/>
        <w:rPr>
          <w:b/>
          <w:sz w:val="24"/>
          <w:szCs w:val="24"/>
        </w:rPr>
      </w:pPr>
    </w:p>
    <w:p w14:paraId="3497229D" w14:textId="77777777" w:rsidR="00D21FEA" w:rsidRPr="00CB52E8" w:rsidRDefault="00D21FEA" w:rsidP="00062083">
      <w:pPr>
        <w:tabs>
          <w:tab w:val="right" w:pos="10065"/>
        </w:tabs>
        <w:jc w:val="right"/>
        <w:rPr>
          <w:b/>
          <w:sz w:val="24"/>
          <w:szCs w:val="24"/>
        </w:rPr>
      </w:pPr>
    </w:p>
    <w:p w14:paraId="1A38173F" w14:textId="77777777" w:rsidR="00D21FEA" w:rsidRPr="00CB52E8" w:rsidRDefault="00D21FEA" w:rsidP="00062083">
      <w:pPr>
        <w:tabs>
          <w:tab w:val="right" w:pos="10065"/>
        </w:tabs>
        <w:jc w:val="right"/>
        <w:rPr>
          <w:b/>
          <w:sz w:val="24"/>
          <w:szCs w:val="24"/>
        </w:rPr>
      </w:pPr>
    </w:p>
    <w:p w14:paraId="68318E87" w14:textId="77777777" w:rsidR="00D21FEA" w:rsidRPr="00CB52E8" w:rsidRDefault="00D21FEA" w:rsidP="00062083">
      <w:pPr>
        <w:tabs>
          <w:tab w:val="right" w:pos="10065"/>
        </w:tabs>
        <w:jc w:val="right"/>
        <w:rPr>
          <w:b/>
          <w:sz w:val="24"/>
          <w:szCs w:val="24"/>
        </w:rPr>
      </w:pPr>
    </w:p>
    <w:p w14:paraId="3708E4D7" w14:textId="77777777" w:rsidR="00D21FEA" w:rsidRPr="00CB52E8" w:rsidRDefault="00D21FEA" w:rsidP="00062083">
      <w:pPr>
        <w:tabs>
          <w:tab w:val="right" w:pos="10065"/>
        </w:tabs>
        <w:jc w:val="right"/>
        <w:rPr>
          <w:b/>
          <w:sz w:val="24"/>
          <w:szCs w:val="24"/>
        </w:rPr>
      </w:pPr>
    </w:p>
    <w:p w14:paraId="0ECF764B" w14:textId="77777777" w:rsidR="00D21FEA" w:rsidRPr="00CB52E8" w:rsidRDefault="00D21FEA" w:rsidP="00062083">
      <w:pPr>
        <w:tabs>
          <w:tab w:val="right" w:pos="10065"/>
        </w:tabs>
        <w:jc w:val="right"/>
        <w:rPr>
          <w:b/>
          <w:sz w:val="24"/>
          <w:szCs w:val="24"/>
        </w:rPr>
      </w:pPr>
    </w:p>
    <w:p w14:paraId="581742E0" w14:textId="77777777" w:rsidR="00D21FEA" w:rsidRPr="00CB52E8" w:rsidRDefault="00D21FEA" w:rsidP="00062083">
      <w:pPr>
        <w:tabs>
          <w:tab w:val="right" w:pos="10065"/>
        </w:tabs>
        <w:jc w:val="right"/>
        <w:rPr>
          <w:b/>
          <w:sz w:val="24"/>
          <w:szCs w:val="24"/>
        </w:rPr>
      </w:pPr>
    </w:p>
    <w:p w14:paraId="699AD6D3" w14:textId="5203B619" w:rsidR="00062083" w:rsidRPr="00062083" w:rsidRDefault="00062083" w:rsidP="00062083">
      <w:pPr>
        <w:tabs>
          <w:tab w:val="right" w:pos="10065"/>
        </w:tabs>
        <w:jc w:val="right"/>
        <w:rPr>
          <w:b/>
          <w:sz w:val="24"/>
          <w:szCs w:val="24"/>
        </w:rPr>
      </w:pPr>
      <w:r w:rsidRPr="00062083">
        <w:rPr>
          <w:b/>
          <w:sz w:val="24"/>
          <w:szCs w:val="24"/>
        </w:rPr>
        <w:lastRenderedPageBreak/>
        <w:t xml:space="preserve">Annex B to </w:t>
      </w:r>
      <w:r w:rsidR="00811521">
        <w:rPr>
          <w:b/>
          <w:sz w:val="24"/>
          <w:szCs w:val="24"/>
        </w:rPr>
        <w:t>DCS</w:t>
      </w:r>
      <w:r w:rsidRPr="00062083">
        <w:rPr>
          <w:b/>
          <w:sz w:val="24"/>
          <w:szCs w:val="24"/>
        </w:rPr>
        <w:t xml:space="preserve"> Directive 3.1.5</w:t>
      </w:r>
    </w:p>
    <w:p w14:paraId="5F08A47A" w14:textId="77777777" w:rsidR="00062083" w:rsidRPr="00062083" w:rsidRDefault="00062083" w:rsidP="00062083">
      <w:pPr>
        <w:pStyle w:val="JSPSect"/>
        <w:jc w:val="right"/>
        <w:rPr>
          <w:lang w:val="en-US"/>
        </w:rPr>
      </w:pPr>
    </w:p>
    <w:p w14:paraId="4C4A08FD" w14:textId="7620AFE4" w:rsidR="00AD0322" w:rsidRPr="00F60813" w:rsidRDefault="00AD0322" w:rsidP="00AD0322">
      <w:pPr>
        <w:pStyle w:val="JSPSect"/>
        <w:rPr>
          <w:color w:val="153E35"/>
        </w:rPr>
      </w:pPr>
      <w:r w:rsidRPr="00F60813">
        <w:rPr>
          <w:color w:val="153E35"/>
        </w:rPr>
        <w:t xml:space="preserve">EDC Provision Requirements </w:t>
      </w:r>
    </w:p>
    <w:p w14:paraId="4F479EDC" w14:textId="77777777" w:rsidR="00AD0322" w:rsidRPr="00CB52E8" w:rsidRDefault="00AD0322" w:rsidP="00AD0322">
      <w:pPr>
        <w:pStyle w:val="JSPPara"/>
        <w:numPr>
          <w:ilvl w:val="0"/>
          <w:numId w:val="34"/>
        </w:numPr>
      </w:pPr>
      <w:r w:rsidRPr="00CB52E8">
        <w:t>Setting managers are to insert their session times in the table below.</w:t>
      </w:r>
    </w:p>
    <w:p w14:paraId="09A64CAB" w14:textId="6F399AC7" w:rsidR="00AD0322" w:rsidRPr="00CB52E8" w:rsidRDefault="00AD0322" w:rsidP="00AD0322">
      <w:pPr>
        <w:pStyle w:val="JSPPara"/>
        <w:numPr>
          <w:ilvl w:val="0"/>
          <w:numId w:val="34"/>
        </w:numPr>
      </w:pPr>
      <w:r w:rsidRPr="00CB52E8">
        <w:t>Parents are to annotate the EDC sessions required for their child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416"/>
        <w:gridCol w:w="1415"/>
        <w:gridCol w:w="1439"/>
        <w:gridCol w:w="1416"/>
        <w:gridCol w:w="1239"/>
      </w:tblGrid>
      <w:tr w:rsidR="00AD0322" w14:paraId="5A5D62F2" w14:textId="77777777" w:rsidTr="00AD0322">
        <w:tc>
          <w:tcPr>
            <w:tcW w:w="29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8016E" w14:textId="77777777" w:rsidR="00AD0322" w:rsidRDefault="00AD0322">
            <w:pPr>
              <w:shd w:val="clear" w:color="auto" w:fill="FFFFFF"/>
              <w:spacing w:line="256" w:lineRule="auto"/>
              <w:rPr>
                <w:b/>
                <w:color w:val="000000"/>
              </w:rPr>
            </w:pPr>
            <w:r>
              <w:rPr>
                <w:b/>
                <w:color w:val="000000"/>
              </w:rPr>
              <w:t>Session Times</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BB37A" w14:textId="77777777" w:rsidR="00AD0322" w:rsidRDefault="00AD0322">
            <w:pPr>
              <w:shd w:val="clear" w:color="auto" w:fill="FFFFFF"/>
              <w:spacing w:line="256" w:lineRule="auto"/>
              <w:rPr>
                <w:b/>
                <w:color w:val="000000"/>
              </w:rPr>
            </w:pPr>
            <w:r>
              <w:rPr>
                <w:b/>
                <w:color w:val="000000"/>
              </w:rPr>
              <w:t>Monday</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E112FC" w14:textId="77777777" w:rsidR="00AD0322" w:rsidRDefault="00AD0322">
            <w:pPr>
              <w:shd w:val="clear" w:color="auto" w:fill="FFFFFF"/>
              <w:spacing w:line="256" w:lineRule="auto"/>
              <w:rPr>
                <w:b/>
                <w:color w:val="000000"/>
              </w:rPr>
            </w:pPr>
            <w:r>
              <w:rPr>
                <w:b/>
                <w:color w:val="000000"/>
              </w:rPr>
              <w:t>Tuesday</w:t>
            </w: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A201D9" w14:textId="77777777" w:rsidR="00AD0322" w:rsidRDefault="00AD0322">
            <w:pPr>
              <w:shd w:val="clear" w:color="auto" w:fill="FFFFFF"/>
              <w:spacing w:line="256" w:lineRule="auto"/>
              <w:rPr>
                <w:b/>
                <w:color w:val="000000"/>
              </w:rPr>
            </w:pPr>
            <w:r>
              <w:rPr>
                <w:b/>
                <w:color w:val="000000"/>
              </w:rPr>
              <w:t>Wednesday</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2DB36E" w14:textId="77777777" w:rsidR="00AD0322" w:rsidRDefault="00AD0322">
            <w:pPr>
              <w:shd w:val="clear" w:color="auto" w:fill="FFFFFF"/>
              <w:spacing w:line="256" w:lineRule="auto"/>
              <w:rPr>
                <w:b/>
                <w:color w:val="000000"/>
              </w:rPr>
            </w:pPr>
            <w:r>
              <w:rPr>
                <w:b/>
                <w:color w:val="000000"/>
              </w:rPr>
              <w:t>Thursday</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495562" w14:textId="77777777" w:rsidR="00AD0322" w:rsidRDefault="00AD0322">
            <w:pPr>
              <w:shd w:val="clear" w:color="auto" w:fill="FFFFFF"/>
              <w:spacing w:line="256" w:lineRule="auto"/>
              <w:rPr>
                <w:b/>
                <w:color w:val="000000"/>
              </w:rPr>
            </w:pPr>
            <w:r>
              <w:rPr>
                <w:b/>
                <w:color w:val="000000"/>
              </w:rPr>
              <w:t>Friday</w:t>
            </w:r>
          </w:p>
        </w:tc>
      </w:tr>
      <w:tr w:rsidR="00AD0322" w14:paraId="16D33B5E" w14:textId="77777777" w:rsidTr="00AD0322">
        <w:tc>
          <w:tcPr>
            <w:tcW w:w="2929" w:type="dxa"/>
            <w:tcBorders>
              <w:top w:val="single" w:sz="4" w:space="0" w:color="auto"/>
              <w:left w:val="single" w:sz="4" w:space="0" w:color="auto"/>
              <w:bottom w:val="single" w:sz="4" w:space="0" w:color="auto"/>
              <w:right w:val="single" w:sz="4" w:space="0" w:color="auto"/>
            </w:tcBorders>
          </w:tcPr>
          <w:p w14:paraId="4BA9CFA8" w14:textId="77777777" w:rsidR="00AD0322" w:rsidRDefault="00AD0322">
            <w:pPr>
              <w:shd w:val="clear" w:color="auto" w:fill="FFFFFF"/>
              <w:spacing w:line="256" w:lineRule="auto"/>
              <w:rPr>
                <w:color w:val="000000"/>
              </w:rPr>
            </w:pPr>
          </w:p>
        </w:tc>
        <w:tc>
          <w:tcPr>
            <w:tcW w:w="1416" w:type="dxa"/>
            <w:tcBorders>
              <w:top w:val="single" w:sz="4" w:space="0" w:color="auto"/>
              <w:left w:val="single" w:sz="4" w:space="0" w:color="auto"/>
              <w:bottom w:val="single" w:sz="4" w:space="0" w:color="auto"/>
              <w:right w:val="single" w:sz="4" w:space="0" w:color="auto"/>
            </w:tcBorders>
          </w:tcPr>
          <w:p w14:paraId="4C902F88" w14:textId="77777777" w:rsidR="00AD0322" w:rsidRDefault="00AD0322">
            <w:pPr>
              <w:shd w:val="clear" w:color="auto" w:fill="FFFFFF"/>
              <w:spacing w:line="256" w:lineRule="auto"/>
              <w:rPr>
                <w:color w:val="000000"/>
              </w:rPr>
            </w:pPr>
          </w:p>
        </w:tc>
        <w:tc>
          <w:tcPr>
            <w:tcW w:w="1415" w:type="dxa"/>
            <w:tcBorders>
              <w:top w:val="single" w:sz="4" w:space="0" w:color="auto"/>
              <w:left w:val="single" w:sz="4" w:space="0" w:color="auto"/>
              <w:bottom w:val="single" w:sz="4" w:space="0" w:color="auto"/>
              <w:right w:val="single" w:sz="4" w:space="0" w:color="auto"/>
            </w:tcBorders>
          </w:tcPr>
          <w:p w14:paraId="527C4388" w14:textId="77777777" w:rsidR="00AD0322" w:rsidRDefault="00AD0322">
            <w:pPr>
              <w:shd w:val="clear" w:color="auto" w:fill="FFFFFF"/>
              <w:spacing w:line="256" w:lineRule="auto"/>
              <w:rPr>
                <w:color w:val="000000"/>
              </w:rPr>
            </w:pPr>
          </w:p>
        </w:tc>
        <w:tc>
          <w:tcPr>
            <w:tcW w:w="1439" w:type="dxa"/>
            <w:tcBorders>
              <w:top w:val="single" w:sz="4" w:space="0" w:color="auto"/>
              <w:left w:val="single" w:sz="4" w:space="0" w:color="auto"/>
              <w:bottom w:val="single" w:sz="4" w:space="0" w:color="auto"/>
              <w:right w:val="single" w:sz="4" w:space="0" w:color="auto"/>
            </w:tcBorders>
          </w:tcPr>
          <w:p w14:paraId="04378B0E" w14:textId="77777777" w:rsidR="00AD0322" w:rsidRDefault="00AD0322">
            <w:pPr>
              <w:shd w:val="clear" w:color="auto" w:fill="FFFFFF"/>
              <w:spacing w:line="256" w:lineRule="auto"/>
              <w:rPr>
                <w:color w:val="000000"/>
              </w:rPr>
            </w:pPr>
          </w:p>
        </w:tc>
        <w:tc>
          <w:tcPr>
            <w:tcW w:w="1416" w:type="dxa"/>
            <w:tcBorders>
              <w:top w:val="single" w:sz="4" w:space="0" w:color="auto"/>
              <w:left w:val="single" w:sz="4" w:space="0" w:color="auto"/>
              <w:bottom w:val="single" w:sz="4" w:space="0" w:color="auto"/>
              <w:right w:val="single" w:sz="4" w:space="0" w:color="auto"/>
            </w:tcBorders>
          </w:tcPr>
          <w:p w14:paraId="61DE58F9" w14:textId="77777777" w:rsidR="00AD0322" w:rsidRDefault="00AD0322">
            <w:pPr>
              <w:shd w:val="clear" w:color="auto" w:fill="FFFFFF"/>
              <w:spacing w:line="256" w:lineRule="auto"/>
              <w:rPr>
                <w:color w:val="000000"/>
              </w:rPr>
            </w:pPr>
          </w:p>
        </w:tc>
        <w:tc>
          <w:tcPr>
            <w:tcW w:w="1239" w:type="dxa"/>
            <w:tcBorders>
              <w:top w:val="single" w:sz="4" w:space="0" w:color="auto"/>
              <w:left w:val="single" w:sz="4" w:space="0" w:color="auto"/>
              <w:bottom w:val="single" w:sz="4" w:space="0" w:color="auto"/>
              <w:right w:val="single" w:sz="4" w:space="0" w:color="auto"/>
            </w:tcBorders>
          </w:tcPr>
          <w:p w14:paraId="2A082DD6" w14:textId="77777777" w:rsidR="00AD0322" w:rsidRDefault="00AD0322">
            <w:pPr>
              <w:shd w:val="clear" w:color="auto" w:fill="FFFFFF"/>
              <w:spacing w:line="256" w:lineRule="auto"/>
              <w:rPr>
                <w:color w:val="000000"/>
              </w:rPr>
            </w:pPr>
          </w:p>
        </w:tc>
      </w:tr>
      <w:tr w:rsidR="00AD0322" w14:paraId="0266B317" w14:textId="77777777" w:rsidTr="00AD0322">
        <w:tc>
          <w:tcPr>
            <w:tcW w:w="2929" w:type="dxa"/>
            <w:tcBorders>
              <w:top w:val="single" w:sz="4" w:space="0" w:color="auto"/>
              <w:left w:val="single" w:sz="4" w:space="0" w:color="auto"/>
              <w:bottom w:val="single" w:sz="4" w:space="0" w:color="auto"/>
              <w:right w:val="single" w:sz="4" w:space="0" w:color="auto"/>
            </w:tcBorders>
          </w:tcPr>
          <w:p w14:paraId="409949B5" w14:textId="77777777" w:rsidR="00AD0322" w:rsidRDefault="00AD0322">
            <w:pPr>
              <w:shd w:val="clear" w:color="auto" w:fill="FFFFFF"/>
              <w:spacing w:line="256" w:lineRule="auto"/>
              <w:rPr>
                <w:color w:val="000000"/>
              </w:rPr>
            </w:pPr>
          </w:p>
        </w:tc>
        <w:tc>
          <w:tcPr>
            <w:tcW w:w="1416" w:type="dxa"/>
            <w:tcBorders>
              <w:top w:val="single" w:sz="4" w:space="0" w:color="auto"/>
              <w:left w:val="single" w:sz="4" w:space="0" w:color="auto"/>
              <w:bottom w:val="single" w:sz="4" w:space="0" w:color="auto"/>
              <w:right w:val="single" w:sz="4" w:space="0" w:color="auto"/>
            </w:tcBorders>
          </w:tcPr>
          <w:p w14:paraId="53AD864F" w14:textId="77777777" w:rsidR="00AD0322" w:rsidRDefault="00AD0322">
            <w:pPr>
              <w:shd w:val="clear" w:color="auto" w:fill="FFFFFF"/>
              <w:spacing w:line="256" w:lineRule="auto"/>
              <w:rPr>
                <w:color w:val="000000"/>
              </w:rPr>
            </w:pPr>
          </w:p>
        </w:tc>
        <w:tc>
          <w:tcPr>
            <w:tcW w:w="1415" w:type="dxa"/>
            <w:tcBorders>
              <w:top w:val="single" w:sz="4" w:space="0" w:color="auto"/>
              <w:left w:val="single" w:sz="4" w:space="0" w:color="auto"/>
              <w:bottom w:val="single" w:sz="4" w:space="0" w:color="auto"/>
              <w:right w:val="single" w:sz="4" w:space="0" w:color="auto"/>
            </w:tcBorders>
          </w:tcPr>
          <w:p w14:paraId="43067192" w14:textId="77777777" w:rsidR="00AD0322" w:rsidRDefault="00AD0322">
            <w:pPr>
              <w:shd w:val="clear" w:color="auto" w:fill="FFFFFF"/>
              <w:spacing w:line="256" w:lineRule="auto"/>
              <w:rPr>
                <w:color w:val="000000"/>
              </w:rPr>
            </w:pPr>
          </w:p>
        </w:tc>
        <w:tc>
          <w:tcPr>
            <w:tcW w:w="1439" w:type="dxa"/>
            <w:tcBorders>
              <w:top w:val="single" w:sz="4" w:space="0" w:color="auto"/>
              <w:left w:val="single" w:sz="4" w:space="0" w:color="auto"/>
              <w:bottom w:val="single" w:sz="4" w:space="0" w:color="auto"/>
              <w:right w:val="single" w:sz="4" w:space="0" w:color="auto"/>
            </w:tcBorders>
          </w:tcPr>
          <w:p w14:paraId="693FC4F4" w14:textId="77777777" w:rsidR="00AD0322" w:rsidRDefault="00AD0322">
            <w:pPr>
              <w:shd w:val="clear" w:color="auto" w:fill="FFFFFF"/>
              <w:spacing w:line="256" w:lineRule="auto"/>
              <w:rPr>
                <w:color w:val="000000"/>
              </w:rPr>
            </w:pPr>
          </w:p>
        </w:tc>
        <w:tc>
          <w:tcPr>
            <w:tcW w:w="1416" w:type="dxa"/>
            <w:tcBorders>
              <w:top w:val="single" w:sz="4" w:space="0" w:color="auto"/>
              <w:left w:val="single" w:sz="4" w:space="0" w:color="auto"/>
              <w:bottom w:val="single" w:sz="4" w:space="0" w:color="auto"/>
              <w:right w:val="single" w:sz="4" w:space="0" w:color="auto"/>
            </w:tcBorders>
          </w:tcPr>
          <w:p w14:paraId="4E73B974" w14:textId="77777777" w:rsidR="00AD0322" w:rsidRDefault="00AD0322">
            <w:pPr>
              <w:shd w:val="clear" w:color="auto" w:fill="FFFFFF"/>
              <w:spacing w:line="256" w:lineRule="auto"/>
              <w:rPr>
                <w:color w:val="000000"/>
              </w:rPr>
            </w:pPr>
          </w:p>
        </w:tc>
        <w:tc>
          <w:tcPr>
            <w:tcW w:w="1239" w:type="dxa"/>
            <w:tcBorders>
              <w:top w:val="single" w:sz="4" w:space="0" w:color="auto"/>
              <w:left w:val="single" w:sz="4" w:space="0" w:color="auto"/>
              <w:bottom w:val="single" w:sz="4" w:space="0" w:color="auto"/>
              <w:right w:val="single" w:sz="4" w:space="0" w:color="auto"/>
            </w:tcBorders>
          </w:tcPr>
          <w:p w14:paraId="489E77CC" w14:textId="77777777" w:rsidR="00AD0322" w:rsidRDefault="00AD0322">
            <w:pPr>
              <w:shd w:val="clear" w:color="auto" w:fill="FFFFFF"/>
              <w:spacing w:line="256" w:lineRule="auto"/>
              <w:rPr>
                <w:color w:val="000000"/>
              </w:rPr>
            </w:pPr>
          </w:p>
        </w:tc>
      </w:tr>
      <w:tr w:rsidR="00AD0322" w14:paraId="112E902B" w14:textId="77777777" w:rsidTr="00AD0322">
        <w:tc>
          <w:tcPr>
            <w:tcW w:w="2929" w:type="dxa"/>
            <w:tcBorders>
              <w:top w:val="single" w:sz="4" w:space="0" w:color="auto"/>
              <w:left w:val="single" w:sz="4" w:space="0" w:color="auto"/>
              <w:bottom w:val="single" w:sz="4" w:space="0" w:color="auto"/>
              <w:right w:val="single" w:sz="4" w:space="0" w:color="auto"/>
            </w:tcBorders>
          </w:tcPr>
          <w:p w14:paraId="38F13500" w14:textId="77777777" w:rsidR="00AD0322" w:rsidRDefault="00AD0322">
            <w:pPr>
              <w:shd w:val="clear" w:color="auto" w:fill="FFFFFF"/>
              <w:spacing w:line="256" w:lineRule="auto"/>
              <w:rPr>
                <w:color w:val="000000"/>
              </w:rPr>
            </w:pPr>
          </w:p>
        </w:tc>
        <w:tc>
          <w:tcPr>
            <w:tcW w:w="1416" w:type="dxa"/>
            <w:tcBorders>
              <w:top w:val="single" w:sz="4" w:space="0" w:color="auto"/>
              <w:left w:val="single" w:sz="4" w:space="0" w:color="auto"/>
              <w:bottom w:val="single" w:sz="4" w:space="0" w:color="auto"/>
              <w:right w:val="single" w:sz="4" w:space="0" w:color="auto"/>
            </w:tcBorders>
          </w:tcPr>
          <w:p w14:paraId="188B0AF6" w14:textId="77777777" w:rsidR="00AD0322" w:rsidRDefault="00AD0322">
            <w:pPr>
              <w:shd w:val="clear" w:color="auto" w:fill="FFFFFF"/>
              <w:spacing w:line="256" w:lineRule="auto"/>
              <w:rPr>
                <w:color w:val="000000"/>
              </w:rPr>
            </w:pPr>
          </w:p>
        </w:tc>
        <w:tc>
          <w:tcPr>
            <w:tcW w:w="1415" w:type="dxa"/>
            <w:tcBorders>
              <w:top w:val="single" w:sz="4" w:space="0" w:color="auto"/>
              <w:left w:val="single" w:sz="4" w:space="0" w:color="auto"/>
              <w:bottom w:val="single" w:sz="4" w:space="0" w:color="auto"/>
              <w:right w:val="single" w:sz="4" w:space="0" w:color="auto"/>
            </w:tcBorders>
          </w:tcPr>
          <w:p w14:paraId="29302E33" w14:textId="77777777" w:rsidR="00AD0322" w:rsidRDefault="00AD0322">
            <w:pPr>
              <w:shd w:val="clear" w:color="auto" w:fill="FFFFFF"/>
              <w:spacing w:line="256" w:lineRule="auto"/>
              <w:rPr>
                <w:color w:val="000000"/>
              </w:rPr>
            </w:pPr>
          </w:p>
        </w:tc>
        <w:tc>
          <w:tcPr>
            <w:tcW w:w="1439" w:type="dxa"/>
            <w:tcBorders>
              <w:top w:val="single" w:sz="4" w:space="0" w:color="auto"/>
              <w:left w:val="single" w:sz="4" w:space="0" w:color="auto"/>
              <w:bottom w:val="single" w:sz="4" w:space="0" w:color="auto"/>
              <w:right w:val="single" w:sz="4" w:space="0" w:color="auto"/>
            </w:tcBorders>
          </w:tcPr>
          <w:p w14:paraId="38692229" w14:textId="77777777" w:rsidR="00AD0322" w:rsidRDefault="00AD0322">
            <w:pPr>
              <w:shd w:val="clear" w:color="auto" w:fill="FFFFFF"/>
              <w:spacing w:line="256" w:lineRule="auto"/>
              <w:rPr>
                <w:color w:val="000000"/>
              </w:rPr>
            </w:pPr>
          </w:p>
        </w:tc>
        <w:tc>
          <w:tcPr>
            <w:tcW w:w="1416" w:type="dxa"/>
            <w:tcBorders>
              <w:top w:val="single" w:sz="4" w:space="0" w:color="auto"/>
              <w:left w:val="single" w:sz="4" w:space="0" w:color="auto"/>
              <w:bottom w:val="single" w:sz="4" w:space="0" w:color="auto"/>
              <w:right w:val="single" w:sz="4" w:space="0" w:color="auto"/>
            </w:tcBorders>
          </w:tcPr>
          <w:p w14:paraId="34504B3F" w14:textId="77777777" w:rsidR="00AD0322" w:rsidRDefault="00AD0322">
            <w:pPr>
              <w:shd w:val="clear" w:color="auto" w:fill="FFFFFF"/>
              <w:spacing w:line="256" w:lineRule="auto"/>
              <w:rPr>
                <w:color w:val="000000"/>
              </w:rPr>
            </w:pPr>
          </w:p>
        </w:tc>
        <w:tc>
          <w:tcPr>
            <w:tcW w:w="1239" w:type="dxa"/>
            <w:tcBorders>
              <w:top w:val="single" w:sz="4" w:space="0" w:color="auto"/>
              <w:left w:val="single" w:sz="4" w:space="0" w:color="auto"/>
              <w:bottom w:val="single" w:sz="4" w:space="0" w:color="auto"/>
              <w:right w:val="single" w:sz="4" w:space="0" w:color="auto"/>
            </w:tcBorders>
          </w:tcPr>
          <w:p w14:paraId="07638D40" w14:textId="77777777" w:rsidR="00AD0322" w:rsidRDefault="00AD0322">
            <w:pPr>
              <w:shd w:val="clear" w:color="auto" w:fill="FFFFFF"/>
              <w:spacing w:line="256" w:lineRule="auto"/>
              <w:rPr>
                <w:color w:val="000000"/>
              </w:rPr>
            </w:pPr>
          </w:p>
        </w:tc>
      </w:tr>
    </w:tbl>
    <w:p w14:paraId="425D72C6" w14:textId="77777777" w:rsidR="00AD0322" w:rsidRDefault="00AD0322" w:rsidP="00AD0322">
      <w:pPr>
        <w:shd w:val="clear" w:color="auto" w:fill="FFFFFF"/>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927"/>
        <w:gridCol w:w="4928"/>
      </w:tblGrid>
      <w:tr w:rsidR="00AD0322" w14:paraId="22E3E2BF" w14:textId="77777777" w:rsidTr="00AD0322">
        <w:tc>
          <w:tcPr>
            <w:tcW w:w="98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08F5C4" w14:textId="77777777" w:rsidR="00AD0322" w:rsidRDefault="00AD0322">
            <w:pPr>
              <w:shd w:val="clear" w:color="auto" w:fill="FFFFFF" w:themeFill="background1"/>
              <w:spacing w:line="256" w:lineRule="auto"/>
              <w:rPr>
                <w:b/>
                <w:color w:val="000000"/>
              </w:rPr>
            </w:pPr>
          </w:p>
          <w:p w14:paraId="70C91FE4" w14:textId="77777777" w:rsidR="00AD0322" w:rsidRDefault="00AD0322">
            <w:pPr>
              <w:shd w:val="clear" w:color="auto" w:fill="FFFFFF" w:themeFill="background1"/>
              <w:spacing w:line="256" w:lineRule="auto"/>
              <w:rPr>
                <w:b/>
                <w:color w:val="000000"/>
              </w:rPr>
            </w:pPr>
            <w:r>
              <w:rPr>
                <w:b/>
                <w:color w:val="000000"/>
              </w:rPr>
              <w:t>Acceptance Declaration</w:t>
            </w:r>
          </w:p>
          <w:p w14:paraId="6ED956CD" w14:textId="77777777" w:rsidR="00AD0322" w:rsidRDefault="00AD0322">
            <w:pPr>
              <w:shd w:val="clear" w:color="auto" w:fill="FFFFFF" w:themeFill="background1"/>
              <w:spacing w:line="256" w:lineRule="auto"/>
              <w:rPr>
                <w:b/>
                <w:color w:val="000000"/>
              </w:rPr>
            </w:pPr>
          </w:p>
        </w:tc>
      </w:tr>
      <w:tr w:rsidR="00AD0322" w14:paraId="5EDACCA9" w14:textId="77777777" w:rsidTr="00AD0322">
        <w:tc>
          <w:tcPr>
            <w:tcW w:w="985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E7EFF" w14:textId="77777777" w:rsidR="00AD0322" w:rsidRDefault="00AD0322">
            <w:pPr>
              <w:shd w:val="clear" w:color="auto" w:fill="FFFFFF" w:themeFill="background1"/>
              <w:spacing w:line="360" w:lineRule="auto"/>
              <w:jc w:val="both"/>
              <w:rPr>
                <w:color w:val="000000"/>
              </w:rPr>
            </w:pPr>
            <w:r>
              <w:rPr>
                <w:color w:val="000000"/>
              </w:rPr>
              <w:t>I confirm that I have read and accept the terms and conditions above in respect  of …………………………………………………………….. (insert child’s name) being admitted to the FS1 setting as an EDC pupil and that the EDC requirements above are correct.</w:t>
            </w:r>
          </w:p>
        </w:tc>
      </w:tr>
      <w:tr w:rsidR="00AD0322" w14:paraId="353A48F6" w14:textId="77777777" w:rsidTr="00AD0322">
        <w:tc>
          <w:tcPr>
            <w:tcW w:w="49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EA48F0" w14:textId="77777777" w:rsidR="00AD0322" w:rsidRDefault="00AD0322">
            <w:pPr>
              <w:shd w:val="clear" w:color="auto" w:fill="FFFFFF" w:themeFill="background1"/>
              <w:spacing w:line="256" w:lineRule="auto"/>
              <w:rPr>
                <w:color w:val="000000"/>
              </w:rPr>
            </w:pPr>
          </w:p>
          <w:p w14:paraId="58FCD4FC" w14:textId="77777777" w:rsidR="00AD0322" w:rsidRDefault="00AD0322">
            <w:pPr>
              <w:shd w:val="clear" w:color="auto" w:fill="FFFFFF" w:themeFill="background1"/>
              <w:spacing w:line="256" w:lineRule="auto"/>
              <w:rPr>
                <w:color w:val="000000"/>
              </w:rPr>
            </w:pPr>
            <w:r>
              <w:rPr>
                <w:b/>
                <w:color w:val="000000"/>
              </w:rPr>
              <w:t>Parent’s Signature:</w:t>
            </w:r>
          </w:p>
        </w:tc>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83B16B" w14:textId="77777777" w:rsidR="00AD0322" w:rsidRDefault="00AD0322">
            <w:pPr>
              <w:shd w:val="clear" w:color="auto" w:fill="FFFFFF" w:themeFill="background1"/>
              <w:spacing w:line="256" w:lineRule="auto"/>
              <w:rPr>
                <w:color w:val="000000"/>
              </w:rPr>
            </w:pPr>
          </w:p>
        </w:tc>
      </w:tr>
      <w:tr w:rsidR="00AD0322" w14:paraId="1982FFA3" w14:textId="77777777" w:rsidTr="00AD0322">
        <w:tc>
          <w:tcPr>
            <w:tcW w:w="49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0DDF35" w14:textId="77777777" w:rsidR="00AD0322" w:rsidRDefault="00AD0322">
            <w:pPr>
              <w:shd w:val="clear" w:color="auto" w:fill="FFFFFF" w:themeFill="background1"/>
              <w:spacing w:line="256" w:lineRule="auto"/>
              <w:rPr>
                <w:color w:val="000000"/>
              </w:rPr>
            </w:pPr>
          </w:p>
          <w:p w14:paraId="6738C5EC" w14:textId="77777777" w:rsidR="00AD0322" w:rsidRDefault="00AD0322">
            <w:pPr>
              <w:shd w:val="clear" w:color="auto" w:fill="FFFFFF" w:themeFill="background1"/>
              <w:spacing w:line="256" w:lineRule="auto"/>
              <w:rPr>
                <w:color w:val="000000"/>
              </w:rPr>
            </w:pPr>
            <w:r>
              <w:rPr>
                <w:b/>
                <w:color w:val="000000"/>
              </w:rPr>
              <w:t>Print Name:</w:t>
            </w:r>
          </w:p>
        </w:tc>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0DEE7E" w14:textId="77777777" w:rsidR="00AD0322" w:rsidRDefault="00AD0322">
            <w:pPr>
              <w:shd w:val="clear" w:color="auto" w:fill="FFFFFF" w:themeFill="background1"/>
              <w:spacing w:line="256" w:lineRule="auto"/>
              <w:rPr>
                <w:color w:val="000000"/>
              </w:rPr>
            </w:pPr>
          </w:p>
        </w:tc>
      </w:tr>
      <w:tr w:rsidR="00AD0322" w14:paraId="7D11E46B" w14:textId="77777777" w:rsidTr="00AD0322">
        <w:tc>
          <w:tcPr>
            <w:tcW w:w="4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95DBF7" w14:textId="77777777" w:rsidR="00AD0322" w:rsidRDefault="00AD0322">
            <w:pPr>
              <w:shd w:val="clear" w:color="auto" w:fill="FFFFFF" w:themeFill="background1"/>
              <w:spacing w:line="256" w:lineRule="auto"/>
              <w:rPr>
                <w:color w:val="000000"/>
              </w:rPr>
            </w:pPr>
            <w:r>
              <w:rPr>
                <w:b/>
                <w:color w:val="000000"/>
              </w:rPr>
              <w:br/>
              <w:t>Date:</w:t>
            </w:r>
          </w:p>
        </w:tc>
        <w:tc>
          <w:tcPr>
            <w:tcW w:w="4928" w:type="dxa"/>
            <w:tcBorders>
              <w:top w:val="single" w:sz="4" w:space="0" w:color="auto"/>
              <w:left w:val="single" w:sz="4" w:space="0" w:color="auto"/>
              <w:bottom w:val="single" w:sz="4" w:space="0" w:color="auto"/>
              <w:right w:val="single" w:sz="4" w:space="0" w:color="auto"/>
            </w:tcBorders>
            <w:shd w:val="clear" w:color="auto" w:fill="FFFFFF" w:themeFill="background1"/>
          </w:tcPr>
          <w:p w14:paraId="7D248511" w14:textId="77777777" w:rsidR="00AD0322" w:rsidRDefault="00AD0322">
            <w:pPr>
              <w:shd w:val="clear" w:color="auto" w:fill="FFFFFF" w:themeFill="background1"/>
              <w:spacing w:line="256" w:lineRule="auto"/>
              <w:rPr>
                <w:color w:val="000000"/>
              </w:rPr>
            </w:pPr>
          </w:p>
        </w:tc>
      </w:tr>
    </w:tbl>
    <w:p w14:paraId="3274D7D4" w14:textId="77777777" w:rsidR="00AD0322" w:rsidRDefault="00AD0322" w:rsidP="00AD0322">
      <w:pPr>
        <w:pStyle w:val="JSPPara"/>
        <w:numPr>
          <w:ilvl w:val="0"/>
          <w:numId w:val="0"/>
        </w:numPr>
        <w:rPr>
          <w:lang w:eastAsia="en-GB"/>
        </w:rPr>
      </w:pPr>
    </w:p>
    <w:p w14:paraId="4788BCB4" w14:textId="77777777" w:rsidR="00AD0322" w:rsidRDefault="00AD0322" w:rsidP="00AD0322">
      <w:pPr>
        <w:tabs>
          <w:tab w:val="right" w:pos="10065"/>
        </w:tabs>
      </w:pPr>
    </w:p>
    <w:p w14:paraId="63BC1350" w14:textId="77777777" w:rsidR="00AD0322" w:rsidRDefault="00AD0322" w:rsidP="00AD0322">
      <w:pPr>
        <w:tabs>
          <w:tab w:val="right" w:pos="10065"/>
        </w:tabs>
      </w:pPr>
    </w:p>
    <w:p w14:paraId="413DE0AB" w14:textId="77777777" w:rsidR="00AD0322" w:rsidRDefault="00AD0322" w:rsidP="00AD0322">
      <w:pPr>
        <w:tabs>
          <w:tab w:val="right" w:pos="10065"/>
        </w:tabs>
      </w:pPr>
    </w:p>
    <w:p w14:paraId="7DE0DC94" w14:textId="77777777" w:rsidR="00AD0322" w:rsidRDefault="00AD0322" w:rsidP="00AD0322">
      <w:pPr>
        <w:tabs>
          <w:tab w:val="right" w:pos="10065"/>
        </w:tabs>
      </w:pPr>
    </w:p>
    <w:p w14:paraId="367B1F83" w14:textId="77777777" w:rsidR="00AD0322" w:rsidRDefault="00AD0322" w:rsidP="00AD0322">
      <w:pPr>
        <w:tabs>
          <w:tab w:val="right" w:pos="10065"/>
        </w:tabs>
      </w:pPr>
    </w:p>
    <w:p w14:paraId="2C74C746" w14:textId="77777777" w:rsidR="00AD0322" w:rsidRDefault="00AD0322" w:rsidP="00AD0322">
      <w:pPr>
        <w:tabs>
          <w:tab w:val="right" w:pos="10065"/>
        </w:tabs>
      </w:pPr>
    </w:p>
    <w:p w14:paraId="051E5077" w14:textId="77777777" w:rsidR="006B5D5B" w:rsidRPr="00234BD2" w:rsidRDefault="006B5D5B" w:rsidP="00C548B3">
      <w:pPr>
        <w:tabs>
          <w:tab w:val="right" w:pos="10065"/>
        </w:tabs>
        <w:jc w:val="right"/>
      </w:pPr>
    </w:p>
    <w:sectPr w:rsidR="006B5D5B" w:rsidRPr="00234BD2" w:rsidSect="001D7AF4">
      <w:type w:val="continuous"/>
      <w:pgSz w:w="11906" w:h="16838"/>
      <w:pgMar w:top="1135" w:right="849" w:bottom="1702" w:left="851" w:header="426" w:footer="250"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3DE93" w14:textId="77777777" w:rsidR="00397E4F" w:rsidRDefault="00397E4F" w:rsidP="006D0A83">
      <w:r>
        <w:separator/>
      </w:r>
    </w:p>
  </w:endnote>
  <w:endnote w:type="continuationSeparator" w:id="0">
    <w:p w14:paraId="4CA05E24" w14:textId="77777777" w:rsidR="00397E4F" w:rsidRDefault="00397E4F" w:rsidP="006D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939828127"/>
      <w:docPartObj>
        <w:docPartGallery w:val="Page Numbers (Bottom of Page)"/>
        <w:docPartUnique/>
      </w:docPartObj>
    </w:sdtPr>
    <w:sdtEndPr>
      <w:rPr>
        <w:noProof/>
      </w:rPr>
    </w:sdtEndPr>
    <w:sdtContent>
      <w:p w14:paraId="6CE1E5F4" w14:textId="77777777" w:rsidR="00540B99" w:rsidRDefault="00C3195B" w:rsidP="00C3195B">
        <w:pPr>
          <w:pStyle w:val="Footer"/>
          <w:jc w:val="right"/>
        </w:pPr>
        <w:r>
          <w:rPr>
            <w:lang w:val="en-GB" w:eastAsia="en-GB"/>
          </w:rPr>
          <mc:AlternateContent>
            <mc:Choice Requires="wps">
              <w:drawing>
                <wp:anchor distT="0" distB="0" distL="114300" distR="114300" simplePos="0" relativeHeight="251669504" behindDoc="0" locked="0" layoutInCell="1" allowOverlap="1" wp14:anchorId="63ED9C42" wp14:editId="52C224EA">
                  <wp:simplePos x="0" y="0"/>
                  <wp:positionH relativeFrom="page">
                    <wp:posOffset>0</wp:posOffset>
                  </wp:positionH>
                  <wp:positionV relativeFrom="page">
                    <wp:posOffset>10045065</wp:posOffset>
                  </wp:positionV>
                  <wp:extent cx="7560000" cy="151200"/>
                  <wp:effectExtent l="0" t="0" r="22225" b="20320"/>
                  <wp:wrapNone/>
                  <wp:docPr id="49" name="Rectangle 49"/>
                  <wp:cNvGraphicFramePr/>
                  <a:graphic xmlns:a="http://schemas.openxmlformats.org/drawingml/2006/main">
                    <a:graphicData uri="http://schemas.microsoft.com/office/word/2010/wordprocessingShape">
                      <wps:wsp>
                        <wps:cNvSpPr/>
                        <wps:spPr>
                          <a:xfrm>
                            <a:off x="0" y="0"/>
                            <a:ext cx="7560000" cy="151200"/>
                          </a:xfrm>
                          <a:prstGeom prst="rect">
                            <a:avLst/>
                          </a:prstGeom>
                          <a:solidFill>
                            <a:srgbClr val="00CE7D"/>
                          </a:solidFill>
                          <a:ln>
                            <a:solidFill>
                              <a:srgbClr val="00CE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AF8D4" id="Rectangle 49" o:spid="_x0000_s1026" style="position:absolute;margin-left:0;margin-top:790.95pt;width:595.3pt;height:11.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" fillcolor="#00ce7d" strokecolor="#00ce7d" strokeweight="1pt">
                  <w10:wrap anchorx="page" anchory="page"/>
                </v:rect>
              </w:pict>
            </mc:Fallback>
          </mc:AlternateContent>
        </w:r>
        <w:r>
          <w:rPr>
            <w:noProof w:val="0"/>
          </w:rPr>
          <w:fldChar w:fldCharType="begin"/>
        </w:r>
        <w:r>
          <w:instrText xml:space="preserve"> PAGE   \* MERGEFORMAT </w:instrText>
        </w:r>
        <w:r>
          <w:rPr>
            <w:noProof w:val="0"/>
          </w:rPr>
          <w:fldChar w:fldCharType="separate"/>
        </w:r>
        <w:r w:rsidR="0000098C">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743683027"/>
      <w:docPartObj>
        <w:docPartGallery w:val="Page Numbers (Bottom of Page)"/>
        <w:docPartUnique/>
      </w:docPartObj>
    </w:sdtPr>
    <w:sdtEndPr>
      <w:rPr>
        <w:noProof/>
      </w:rPr>
    </w:sdtEndPr>
    <w:sdtContent>
      <w:p w14:paraId="70EBE777" w14:textId="77777777" w:rsidR="00406811" w:rsidRPr="00406811" w:rsidRDefault="00C3195B" w:rsidP="00C3195B">
        <w:pPr>
          <w:pStyle w:val="Footer"/>
        </w:pPr>
        <w:r>
          <w:rPr>
            <w:lang w:val="en-GB" w:eastAsia="en-GB"/>
          </w:rPr>
          <mc:AlternateContent>
            <mc:Choice Requires="wps">
              <w:drawing>
                <wp:anchor distT="0" distB="0" distL="114300" distR="114300" simplePos="0" relativeHeight="251664384" behindDoc="0" locked="0" layoutInCell="1" allowOverlap="1" wp14:anchorId="1BB36082" wp14:editId="4937BB76">
                  <wp:simplePos x="0" y="0"/>
                  <wp:positionH relativeFrom="page">
                    <wp:posOffset>0</wp:posOffset>
                  </wp:positionH>
                  <wp:positionV relativeFrom="page">
                    <wp:posOffset>10045065</wp:posOffset>
                  </wp:positionV>
                  <wp:extent cx="7560000" cy="151200"/>
                  <wp:effectExtent l="0" t="0" r="22225" b="20320"/>
                  <wp:wrapNone/>
                  <wp:docPr id="22" name="Rectangle 22"/>
                  <wp:cNvGraphicFramePr/>
                  <a:graphic xmlns:a="http://schemas.openxmlformats.org/drawingml/2006/main">
                    <a:graphicData uri="http://schemas.microsoft.com/office/word/2010/wordprocessingShape">
                      <wps:wsp>
                        <wps:cNvSpPr/>
                        <wps:spPr>
                          <a:xfrm>
                            <a:off x="0" y="0"/>
                            <a:ext cx="7560000" cy="151200"/>
                          </a:xfrm>
                          <a:prstGeom prst="rect">
                            <a:avLst/>
                          </a:prstGeom>
                          <a:solidFill>
                            <a:srgbClr val="00CE7D"/>
                          </a:solidFill>
                          <a:ln>
                            <a:solidFill>
                              <a:srgbClr val="00CE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1F7AA" id="Rectangle 22" o:spid="_x0000_s1026" style="position:absolute;margin-left:0;margin-top:790.95pt;width:595.3pt;height:11.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" fillcolor="#00ce7d" strokecolor="#00ce7d" strokeweight="1pt">
                  <w10:wrap anchorx="page" anchory="page"/>
                </v:rect>
              </w:pict>
            </mc:Fallback>
          </mc:AlternateContent>
        </w:r>
        <w:r>
          <w:rPr>
            <w:noProof w:val="0"/>
          </w:rPr>
          <w:fldChar w:fldCharType="begin"/>
        </w:r>
        <w:r>
          <w:instrText xml:space="preserve"> PAGE   \* MERGEFORMAT </w:instrText>
        </w:r>
        <w:r>
          <w:rPr>
            <w:noProof w:val="0"/>
          </w:rPr>
          <w:fldChar w:fldCharType="separate"/>
        </w:r>
        <w:r w:rsidR="0000098C">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644867"/>
      <w:docPartObj>
        <w:docPartGallery w:val="Page Numbers (Bottom of Page)"/>
        <w:docPartUnique/>
      </w:docPartObj>
    </w:sdtPr>
    <w:sdtEndPr/>
    <w:sdtContent>
      <w:p w14:paraId="30F1FEF4" w14:textId="77777777" w:rsidR="00180FBA" w:rsidRPr="008A0D52" w:rsidRDefault="00180FBA" w:rsidP="006D0A83">
        <w:pPr>
          <w:pStyle w:val="Footer"/>
        </w:pPr>
        <w:r w:rsidRPr="008A0D52">
          <w:rPr>
            <w:lang w:val="en-GB" w:eastAsia="en-GB"/>
          </w:rPr>
          <mc:AlternateContent>
            <mc:Choice Requires="wpg">
              <w:drawing>
                <wp:anchor distT="0" distB="0" distL="114300" distR="114300" simplePos="0" relativeHeight="251658752" behindDoc="1" locked="0" layoutInCell="1" allowOverlap="1" wp14:anchorId="0E56B38B" wp14:editId="2F3295B7">
                  <wp:simplePos x="0" y="0"/>
                  <wp:positionH relativeFrom="column">
                    <wp:posOffset>-520700</wp:posOffset>
                  </wp:positionH>
                  <wp:positionV relativeFrom="paragraph">
                    <wp:posOffset>-248920</wp:posOffset>
                  </wp:positionV>
                  <wp:extent cx="7547610" cy="703580"/>
                  <wp:effectExtent l="0" t="19050" r="53340" b="1270"/>
                  <wp:wrapNone/>
                  <wp:docPr id="13" name="Group 13"/>
                  <wp:cNvGraphicFramePr/>
                  <a:graphic xmlns:a="http://schemas.openxmlformats.org/drawingml/2006/main">
                    <a:graphicData uri="http://schemas.microsoft.com/office/word/2010/wordprocessingGroup">
                      <wpg:wgp>
                        <wpg:cNvGrpSpPr/>
                        <wpg:grpSpPr>
                          <a:xfrm>
                            <a:off x="0" y="0"/>
                            <a:ext cx="7547610" cy="703580"/>
                            <a:chOff x="0" y="0"/>
                            <a:chExt cx="7547694" cy="703809"/>
                          </a:xfrm>
                        </wpg:grpSpPr>
                        <wps:wsp>
                          <wps:cNvPr id="14" name="Freeform 22"/>
                          <wps:cNvSpPr/>
                          <wps:spPr>
                            <a:xfrm rot="16200000">
                              <a:off x="3749040" y="-3746271"/>
                              <a:ext cx="52384" cy="7544925"/>
                            </a:xfrm>
                            <a:custGeom>
                              <a:avLst/>
                              <a:gdLst>
                                <a:gd name="connsiteX0" fmla="*/ 0 w 0"/>
                                <a:gd name="connsiteY0" fmla="*/ 0 h 4814595"/>
                                <a:gd name="connsiteX1" fmla="*/ 0 w 0"/>
                                <a:gd name="connsiteY1" fmla="*/ 4814595 h 4814595"/>
                              </a:gdLst>
                              <a:ahLst/>
                              <a:cxnLst>
                                <a:cxn ang="0">
                                  <a:pos x="connsiteX0" y="connsiteY0"/>
                                </a:cxn>
                                <a:cxn ang="0">
                                  <a:pos x="connsiteX1" y="connsiteY1"/>
                                </a:cxn>
                              </a:cxnLst>
                              <a:rect l="l" t="t" r="r" b="b"/>
                              <a:pathLst>
                                <a:path h="4814595">
                                  <a:moveTo>
                                    <a:pt x="0" y="0"/>
                                  </a:moveTo>
                                  <a:lnTo>
                                    <a:pt x="0" y="4814595"/>
                                  </a:lnTo>
                                </a:path>
                              </a:pathLst>
                            </a:custGeom>
                            <a:noFill/>
                            <a:ln w="152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Rectangle 15"/>
                          <wps:cNvSpPr/>
                          <wps:spPr>
                            <a:xfrm>
                              <a:off x="0" y="322809"/>
                              <a:ext cx="175260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61CEF0" id="Group 13" o:spid="_x0000_s1026" style="position:absolute;margin-left:-41pt;margin-top:-19.6pt;width:594.3pt;height:55.4pt;z-index:-251657728" coordsize="75476,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">
                  <v:shape id="Freeform 22" o:spid="_x0000_s1027" style="position:absolute;left:37490;top:-37463;width:523;height:75449;rotation:-90;visibility:visible;mso-wrap-style:square;v-text-anchor:middle" coordsize="52384,481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" path="m,l,4814595e" filled="f" strokecolor="#333d47 [3215]" strokeweight="12pt">
                    <v:stroke joinstyle="miter"/>
                    <v:path arrowok="t" o:connecttype="custom" o:connectlocs="0,0;0,7544925" o:connectangles="0,0"/>
                  </v:shape>
                  <v:rect id="Rectangle 15" o:spid="_x0000_s1028" style="position:absolute;top:3228;width:1752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group>
              </w:pict>
            </mc:Fallback>
          </mc:AlternateContent>
        </w:r>
        <w:r w:rsidRPr="008A0D52">
          <w:rPr>
            <w:noProof w:val="0"/>
          </w:rPr>
          <w:fldChar w:fldCharType="begin"/>
        </w:r>
        <w:r w:rsidRPr="008A0D52">
          <w:instrText xml:space="preserve"> PAGE   \* MERGEFORMAT </w:instrText>
        </w:r>
        <w:r w:rsidRPr="008A0D52">
          <w:rPr>
            <w:noProof w:val="0"/>
          </w:rPr>
          <w:fldChar w:fldCharType="separate"/>
        </w:r>
        <w:r w:rsidR="00B539DF">
          <w:t>3</w:t>
        </w:r>
        <w:r w:rsidRPr="008A0D52">
          <w:fldChar w:fldCharType="end"/>
        </w:r>
        <w:r>
          <w:tab/>
        </w:r>
        <w:r w:rsidRPr="00180FBA">
          <w:rPr>
            <w:rStyle w:val="SecurityMarkingChar"/>
          </w:rPr>
          <w:t>Security Marking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190CF" w14:textId="77777777" w:rsidR="00397E4F" w:rsidRDefault="00397E4F" w:rsidP="006D0A83">
      <w:r>
        <w:separator/>
      </w:r>
    </w:p>
  </w:footnote>
  <w:footnote w:type="continuationSeparator" w:id="0">
    <w:p w14:paraId="4C1BF686" w14:textId="77777777" w:rsidR="00397E4F" w:rsidRDefault="00397E4F" w:rsidP="006D0A83">
      <w:r>
        <w:continuationSeparator/>
      </w:r>
    </w:p>
  </w:footnote>
  <w:footnote w:id="1">
    <w:p w14:paraId="19DE5F0D" w14:textId="056315CC" w:rsidR="00BE2F09" w:rsidRPr="00BE2F09" w:rsidRDefault="00BE2F09">
      <w:pPr>
        <w:pStyle w:val="FootnoteText"/>
      </w:pPr>
      <w:r>
        <w:rPr>
          <w:rStyle w:val="FootnoteReference"/>
        </w:rPr>
        <w:footnoteRef/>
      </w:r>
      <w:r>
        <w:t xml:space="preserve"> </w:t>
      </w:r>
      <w:r w:rsidR="00D9787B">
        <w:t>‘</w:t>
      </w:r>
      <w:r w:rsidR="00D9787B" w:rsidRPr="00E822A2">
        <w:t xml:space="preserve">school hours’ for example, the timings of a </w:t>
      </w:r>
      <w:r w:rsidR="008A4860" w:rsidRPr="00E822A2">
        <w:t>standard</w:t>
      </w:r>
      <w:r w:rsidR="00D9787B" w:rsidRPr="00E822A2">
        <w:t xml:space="preserve"> school day e.g. 8:30am to 3:30pm</w:t>
      </w:r>
      <w:r w:rsidR="008A4860" w:rsidRPr="00E822A2">
        <w:t>.</w:t>
      </w:r>
    </w:p>
  </w:footnote>
  <w:footnote w:id="2">
    <w:p w14:paraId="3C227B30" w14:textId="1C36A73F" w:rsidR="001D0ED9" w:rsidRPr="001D0ED9" w:rsidRDefault="001D0ED9">
      <w:pPr>
        <w:pStyle w:val="FootnoteText"/>
        <w:rPr>
          <w:lang w:val="en-GB"/>
        </w:rPr>
      </w:pPr>
      <w:r>
        <w:rPr>
          <w:rStyle w:val="FootnoteReference"/>
        </w:rPr>
        <w:footnoteRef/>
      </w:r>
      <w:r>
        <w:t xml:space="preserve"> </w:t>
      </w:r>
      <w:r>
        <w:rPr>
          <w:lang w:val="en-GB"/>
        </w:rPr>
        <w:t>‘part of the national curriculum’ is not restricted to learning outside the classroom experiences that are specifically subject based and may include activities designed to fullfill requirements under the national curriculum ‘inclusion statement’.</w:t>
      </w:r>
    </w:p>
  </w:footnote>
  <w:footnote w:id="3">
    <w:p w14:paraId="1D6832DF" w14:textId="1128EF59" w:rsidR="001D0ED9" w:rsidRPr="001D0ED9" w:rsidRDefault="001D0ED9">
      <w:pPr>
        <w:pStyle w:val="FootnoteText"/>
        <w:rPr>
          <w:lang w:val="en-GB"/>
        </w:rPr>
      </w:pPr>
      <w:r>
        <w:rPr>
          <w:rStyle w:val="FootnoteReference"/>
        </w:rPr>
        <w:footnoteRef/>
      </w:r>
      <w:r>
        <w:t xml:space="preserve"> </w:t>
      </w:r>
      <w:r>
        <w:rPr>
          <w:lang w:val="en-GB"/>
        </w:rPr>
        <w:t>In circumstances where the pupil fails without good reason to meet any examination requirement for a syllabus, the fee can be recovered from the pupil’s parents.</w:t>
      </w:r>
    </w:p>
  </w:footnote>
  <w:footnote w:id="4">
    <w:p w14:paraId="2AABBDD4" w14:textId="6455AC37" w:rsidR="004E7D39" w:rsidRPr="004E7D39" w:rsidRDefault="004E7D39">
      <w:pPr>
        <w:pStyle w:val="FootnoteText"/>
        <w:rPr>
          <w:lang w:val="en-GB"/>
        </w:rPr>
      </w:pPr>
      <w:r>
        <w:rPr>
          <w:rStyle w:val="FootnoteReference"/>
        </w:rPr>
        <w:footnoteRef/>
      </w:r>
      <w:r>
        <w:t xml:space="preserve"> </w:t>
      </w:r>
      <w:r>
        <w:rPr>
          <w:lang w:val="en-GB"/>
        </w:rPr>
        <w:t>For examp</w:t>
      </w:r>
      <w:r w:rsidR="00212B4B">
        <w:rPr>
          <w:lang w:val="en-GB"/>
        </w:rPr>
        <w:t>l</w:t>
      </w:r>
      <w:r>
        <w:rPr>
          <w:lang w:val="en-GB"/>
        </w:rPr>
        <w:t>e, the use of school facilities, school grounds or staff.</w:t>
      </w:r>
    </w:p>
  </w:footnote>
  <w:footnote w:id="5">
    <w:p w14:paraId="0CA31A43" w14:textId="77777777" w:rsidR="00DC038D" w:rsidRPr="00377E44" w:rsidRDefault="00DC038D" w:rsidP="00DC038D">
      <w:pPr>
        <w:pStyle w:val="FootnoteText"/>
        <w:rPr>
          <w:lang w:val="en-GB"/>
        </w:rPr>
      </w:pPr>
      <w:r>
        <w:rPr>
          <w:rStyle w:val="FootnoteReference"/>
        </w:rPr>
        <w:footnoteRef/>
      </w:r>
      <w:r>
        <w:t xml:space="preserve"> </w:t>
      </w:r>
      <w:r w:rsidRPr="00377E44">
        <w:t>The powers to provide community facilities are under s27(1) of the Education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51C73" w14:textId="77777777" w:rsidR="00406811" w:rsidRDefault="00406811" w:rsidP="006D0A83">
    <w:pPr>
      <w:pStyle w:val="Foot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4E636" w14:textId="77777777" w:rsidR="00CA4230" w:rsidRPr="00476FAA" w:rsidRDefault="00476FAA" w:rsidP="00C5105D">
    <w:pPr>
      <w:pStyle w:val="Header"/>
      <w:tabs>
        <w:tab w:val="clear" w:pos="3969"/>
      </w:tabs>
    </w:pPr>
    <w:r>
      <w:tab/>
    </w:r>
    <w:r w:rsidRPr="00406811">
      <w:rPr>
        <w:rStyle w:val="SecurityMarkingChar"/>
        <w:color w:val="FFFFFF" w:themeColor="background1"/>
      </w:rPr>
      <w:t>Security Marking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7986" w14:textId="77777777" w:rsidR="00C5105D" w:rsidRDefault="00C5105D" w:rsidP="00B539DF">
    <w:pPr>
      <w:pStyle w:val="Footer"/>
      <w:tabs>
        <w:tab w:val="clear" w:pos="3969"/>
        <w:tab w:val="clear" w:pos="4513"/>
        <w:tab w:val="center" w:pos="510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332A"/>
    <w:multiLevelType w:val="hybridMultilevel"/>
    <w:tmpl w:val="FEF225A6"/>
    <w:lvl w:ilvl="0" w:tplc="FFFFFFFF">
      <w:start w:val="1"/>
      <w:numFmt w:val="bullet"/>
      <w:lvlText w:val=""/>
      <w:lvlJc w:val="left"/>
      <w:pPr>
        <w:ind w:left="720" w:hanging="360"/>
      </w:pPr>
      <w:rPr>
        <w:rFonts w:ascii="Symbol" w:hAnsi="Symbol" w:hint="default"/>
      </w:rPr>
    </w:lvl>
    <w:lvl w:ilvl="1" w:tplc="940AEB04">
      <w:start w:val="1"/>
      <w:numFmt w:val="bullet"/>
      <w:lvlText w:val="o"/>
      <w:lvlJc w:val="left"/>
      <w:pPr>
        <w:ind w:left="1440" w:hanging="360"/>
      </w:pPr>
      <w:rPr>
        <w:rFonts w:ascii="Courier New" w:hAnsi="Courier New" w:hint="default"/>
      </w:rPr>
    </w:lvl>
    <w:lvl w:ilvl="2" w:tplc="A594D1C6">
      <w:start w:val="1"/>
      <w:numFmt w:val="bullet"/>
      <w:lvlText w:val=""/>
      <w:lvlJc w:val="left"/>
      <w:pPr>
        <w:ind w:left="2160" w:hanging="360"/>
      </w:pPr>
      <w:rPr>
        <w:rFonts w:ascii="Wingdings" w:hAnsi="Wingdings" w:hint="default"/>
      </w:rPr>
    </w:lvl>
    <w:lvl w:ilvl="3" w:tplc="1CDEEBB0">
      <w:start w:val="1"/>
      <w:numFmt w:val="bullet"/>
      <w:lvlText w:val=""/>
      <w:lvlJc w:val="left"/>
      <w:pPr>
        <w:ind w:left="2880" w:hanging="360"/>
      </w:pPr>
      <w:rPr>
        <w:rFonts w:ascii="Symbol" w:hAnsi="Symbol" w:hint="default"/>
      </w:rPr>
    </w:lvl>
    <w:lvl w:ilvl="4" w:tplc="82A0C9BE">
      <w:start w:val="1"/>
      <w:numFmt w:val="bullet"/>
      <w:lvlText w:val="o"/>
      <w:lvlJc w:val="left"/>
      <w:pPr>
        <w:ind w:left="3600" w:hanging="360"/>
      </w:pPr>
      <w:rPr>
        <w:rFonts w:ascii="Courier New" w:hAnsi="Courier New" w:hint="default"/>
      </w:rPr>
    </w:lvl>
    <w:lvl w:ilvl="5" w:tplc="F75E8090">
      <w:start w:val="1"/>
      <w:numFmt w:val="bullet"/>
      <w:lvlText w:val=""/>
      <w:lvlJc w:val="left"/>
      <w:pPr>
        <w:ind w:left="4320" w:hanging="360"/>
      </w:pPr>
      <w:rPr>
        <w:rFonts w:ascii="Wingdings" w:hAnsi="Wingdings" w:hint="default"/>
      </w:rPr>
    </w:lvl>
    <w:lvl w:ilvl="6" w:tplc="B34AB3C4">
      <w:start w:val="1"/>
      <w:numFmt w:val="bullet"/>
      <w:lvlText w:val=""/>
      <w:lvlJc w:val="left"/>
      <w:pPr>
        <w:ind w:left="5040" w:hanging="360"/>
      </w:pPr>
      <w:rPr>
        <w:rFonts w:ascii="Symbol" w:hAnsi="Symbol" w:hint="default"/>
      </w:rPr>
    </w:lvl>
    <w:lvl w:ilvl="7" w:tplc="0B506E9E">
      <w:start w:val="1"/>
      <w:numFmt w:val="bullet"/>
      <w:lvlText w:val="o"/>
      <w:lvlJc w:val="left"/>
      <w:pPr>
        <w:ind w:left="5760" w:hanging="360"/>
      </w:pPr>
      <w:rPr>
        <w:rFonts w:ascii="Courier New" w:hAnsi="Courier New" w:hint="default"/>
      </w:rPr>
    </w:lvl>
    <w:lvl w:ilvl="8" w:tplc="2CC4E6AE">
      <w:start w:val="1"/>
      <w:numFmt w:val="bullet"/>
      <w:lvlText w:val=""/>
      <w:lvlJc w:val="left"/>
      <w:pPr>
        <w:ind w:left="6480" w:hanging="360"/>
      </w:pPr>
      <w:rPr>
        <w:rFonts w:ascii="Wingdings" w:hAnsi="Wingdings" w:hint="default"/>
      </w:rPr>
    </w:lvl>
  </w:abstractNum>
  <w:abstractNum w:abstractNumId="1" w15:restartNumberingAfterBreak="0">
    <w:nsid w:val="0AF45725"/>
    <w:multiLevelType w:val="multilevel"/>
    <w:tmpl w:val="1E8678E4"/>
    <w:lvl w:ilvl="0">
      <w:start w:val="1"/>
      <w:numFmt w:val="decimal"/>
      <w:pStyle w:val="JSPPara"/>
      <w:lvlText w:val="%1."/>
      <w:lvlJc w:val="left"/>
      <w:pPr>
        <w:tabs>
          <w:tab w:val="num" w:pos="567"/>
        </w:tabs>
      </w:pPr>
      <w:rPr>
        <w:rFonts w:cs="Times New Roman" w:hint="default"/>
        <w:b w:val="0"/>
        <w:i w:val="0"/>
        <w:sz w:val="24"/>
        <w:szCs w:val="24"/>
        <w:u w:val="none"/>
      </w:rPr>
    </w:lvl>
    <w:lvl w:ilvl="1">
      <w:start w:val="1"/>
      <w:numFmt w:val="lowerLetter"/>
      <w:lvlText w:val="%2."/>
      <w:lvlJc w:val="left"/>
      <w:pPr>
        <w:tabs>
          <w:tab w:val="num" w:pos="1134"/>
        </w:tabs>
        <w:ind w:left="567"/>
      </w:pPr>
      <w:rPr>
        <w:rFonts w:cs="Times New Roman" w:hint="default"/>
        <w:b w:val="0"/>
        <w:i w:val="0"/>
        <w:color w:val="auto"/>
        <w:sz w:val="24"/>
        <w:szCs w:val="24"/>
        <w:u w:val="none"/>
      </w:rPr>
    </w:lvl>
    <w:lvl w:ilvl="2">
      <w:start w:val="1"/>
      <w:numFmt w:val="decimal"/>
      <w:lvlText w:val="(%3)"/>
      <w:lvlJc w:val="left"/>
      <w:pPr>
        <w:tabs>
          <w:tab w:val="num" w:pos="1701"/>
        </w:tabs>
        <w:ind w:left="1134"/>
      </w:pPr>
      <w:rPr>
        <w:rFonts w:cs="Times New Roman" w:hint="default"/>
        <w:b w:val="0"/>
        <w:i w:val="0"/>
        <w:sz w:val="24"/>
        <w:szCs w:val="24"/>
        <w:u w:val="none"/>
      </w:rPr>
    </w:lvl>
    <w:lvl w:ilvl="3">
      <w:start w:val="1"/>
      <w:numFmt w:val="lowerLetter"/>
      <w:lvlText w:val="(%4)"/>
      <w:lvlJc w:val="left"/>
      <w:pPr>
        <w:tabs>
          <w:tab w:val="num" w:pos="2268"/>
        </w:tabs>
        <w:ind w:left="1701"/>
      </w:pPr>
      <w:rPr>
        <w:rFonts w:cs="Times New Roman" w:hint="default"/>
        <w:b w:val="0"/>
        <w:i w:val="0"/>
        <w:sz w:val="22"/>
        <w:szCs w:val="22"/>
      </w:rPr>
    </w:lvl>
    <w:lvl w:ilvl="4">
      <w:start w:val="1"/>
      <w:numFmt w:val="lowerRoman"/>
      <w:lvlText w:val="%5."/>
      <w:lvlJc w:val="left"/>
      <w:pPr>
        <w:tabs>
          <w:tab w:val="num" w:pos="3600"/>
        </w:tabs>
        <w:ind w:left="2268"/>
      </w:pPr>
      <w:rPr>
        <w:rFonts w:cs="Times New Roman" w:hint="default"/>
        <w:b w:val="0"/>
        <w:i w:val="0"/>
        <w:sz w:val="22"/>
        <w:szCs w:val="22"/>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130446ED"/>
    <w:multiLevelType w:val="hybridMultilevel"/>
    <w:tmpl w:val="4D12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57AFA"/>
    <w:multiLevelType w:val="hybridMultilevel"/>
    <w:tmpl w:val="1CC03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25538"/>
    <w:multiLevelType w:val="hybridMultilevel"/>
    <w:tmpl w:val="2BDE36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56C78"/>
    <w:multiLevelType w:val="hybridMultilevel"/>
    <w:tmpl w:val="F2F2C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11DD"/>
    <w:multiLevelType w:val="hybridMultilevel"/>
    <w:tmpl w:val="210E8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D6B0D29"/>
    <w:multiLevelType w:val="hybridMultilevel"/>
    <w:tmpl w:val="2C86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253D5"/>
    <w:multiLevelType w:val="hybridMultilevel"/>
    <w:tmpl w:val="92A41B18"/>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9" w15:restartNumberingAfterBreak="0">
    <w:nsid w:val="30E9102E"/>
    <w:multiLevelType w:val="hybridMultilevel"/>
    <w:tmpl w:val="DA385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2A2BDC"/>
    <w:multiLevelType w:val="hybridMultilevel"/>
    <w:tmpl w:val="191E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C358E"/>
    <w:multiLevelType w:val="hybridMultilevel"/>
    <w:tmpl w:val="7B08457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57AE0"/>
    <w:multiLevelType w:val="multilevel"/>
    <w:tmpl w:val="E67A8C48"/>
    <w:lvl w:ilvl="0">
      <w:start w:val="1"/>
      <w:numFmt w:val="lowerLetter"/>
      <w:lvlText w:val="%1."/>
      <w:lvlJc w:val="left"/>
      <w:pPr>
        <w:tabs>
          <w:tab w:val="num" w:pos="1134"/>
        </w:tabs>
      </w:pPr>
      <w:rPr>
        <w:rFonts w:hint="default"/>
        <w:b w:val="0"/>
        <w:i w:val="0"/>
        <w:sz w:val="24"/>
        <w:szCs w:val="24"/>
        <w:u w:val="none"/>
      </w:rPr>
    </w:lvl>
    <w:lvl w:ilvl="1">
      <w:start w:val="1"/>
      <w:numFmt w:val="lowerLetter"/>
      <w:lvlText w:val="%2."/>
      <w:lvlJc w:val="left"/>
      <w:pPr>
        <w:tabs>
          <w:tab w:val="num" w:pos="1701"/>
        </w:tabs>
        <w:ind w:left="1134"/>
      </w:pPr>
      <w:rPr>
        <w:rFonts w:cs="Times New Roman" w:hint="default"/>
        <w:b w:val="0"/>
        <w:i w:val="0"/>
        <w:color w:val="auto"/>
        <w:sz w:val="24"/>
        <w:szCs w:val="24"/>
        <w:u w:val="none"/>
      </w:rPr>
    </w:lvl>
    <w:lvl w:ilvl="2">
      <w:start w:val="1"/>
      <w:numFmt w:val="decimal"/>
      <w:lvlText w:val="(%3)"/>
      <w:lvlJc w:val="left"/>
      <w:pPr>
        <w:tabs>
          <w:tab w:val="num" w:pos="2268"/>
        </w:tabs>
        <w:ind w:left="1701"/>
      </w:pPr>
      <w:rPr>
        <w:rFonts w:cs="Times New Roman" w:hint="default"/>
        <w:b w:val="0"/>
        <w:i w:val="0"/>
        <w:sz w:val="24"/>
        <w:szCs w:val="24"/>
        <w:u w:val="none"/>
      </w:rPr>
    </w:lvl>
    <w:lvl w:ilvl="3">
      <w:start w:val="1"/>
      <w:numFmt w:val="lowerLetter"/>
      <w:lvlText w:val="(%4)"/>
      <w:lvlJc w:val="left"/>
      <w:pPr>
        <w:tabs>
          <w:tab w:val="num" w:pos="2835"/>
        </w:tabs>
        <w:ind w:left="2268"/>
      </w:pPr>
      <w:rPr>
        <w:rFonts w:cs="Times New Roman" w:hint="default"/>
        <w:b w:val="0"/>
        <w:i w:val="0"/>
        <w:sz w:val="22"/>
        <w:szCs w:val="22"/>
      </w:rPr>
    </w:lvl>
    <w:lvl w:ilvl="4">
      <w:start w:val="1"/>
      <w:numFmt w:val="lowerRoman"/>
      <w:lvlText w:val="%5."/>
      <w:lvlJc w:val="left"/>
      <w:pPr>
        <w:tabs>
          <w:tab w:val="num" w:pos="4167"/>
        </w:tabs>
        <w:ind w:left="2835"/>
      </w:pPr>
      <w:rPr>
        <w:rFonts w:cs="Times New Roman" w:hint="default"/>
        <w:b w:val="0"/>
        <w:i w:val="0"/>
        <w:sz w:val="22"/>
        <w:szCs w:val="22"/>
      </w:rPr>
    </w:lvl>
    <w:lvl w:ilvl="5">
      <w:start w:val="1"/>
      <w:numFmt w:val="lowerRoman"/>
      <w:lvlText w:val="%6."/>
      <w:lvlJc w:val="right"/>
      <w:pPr>
        <w:tabs>
          <w:tab w:val="num" w:pos="4887"/>
        </w:tabs>
        <w:ind w:left="4887" w:hanging="180"/>
      </w:pPr>
      <w:rPr>
        <w:rFonts w:cs="Times New Roman" w:hint="default"/>
      </w:rPr>
    </w:lvl>
    <w:lvl w:ilvl="6">
      <w:start w:val="1"/>
      <w:numFmt w:val="decimal"/>
      <w:lvlText w:val="%7."/>
      <w:lvlJc w:val="left"/>
      <w:pPr>
        <w:tabs>
          <w:tab w:val="num" w:pos="5607"/>
        </w:tabs>
        <w:ind w:left="5607" w:hanging="360"/>
      </w:pPr>
      <w:rPr>
        <w:rFonts w:cs="Times New Roman" w:hint="default"/>
        <w:b/>
        <w:i w:val="0"/>
      </w:rPr>
    </w:lvl>
    <w:lvl w:ilvl="7">
      <w:start w:val="1"/>
      <w:numFmt w:val="lowerLetter"/>
      <w:lvlText w:val="%8."/>
      <w:lvlJc w:val="left"/>
      <w:pPr>
        <w:tabs>
          <w:tab w:val="num" w:pos="6327"/>
        </w:tabs>
        <w:ind w:left="6327" w:hanging="360"/>
      </w:pPr>
      <w:rPr>
        <w:rFonts w:cs="Times New Roman" w:hint="default"/>
      </w:rPr>
    </w:lvl>
    <w:lvl w:ilvl="8">
      <w:start w:val="1"/>
      <w:numFmt w:val="lowerRoman"/>
      <w:lvlText w:val="%9."/>
      <w:lvlJc w:val="right"/>
      <w:pPr>
        <w:tabs>
          <w:tab w:val="num" w:pos="7047"/>
        </w:tabs>
        <w:ind w:left="7047" w:hanging="180"/>
      </w:pPr>
      <w:rPr>
        <w:rFonts w:cs="Times New Roman" w:hint="default"/>
      </w:rPr>
    </w:lvl>
  </w:abstractNum>
  <w:abstractNum w:abstractNumId="13" w15:restartNumberingAfterBreak="0">
    <w:nsid w:val="3DF3575B"/>
    <w:multiLevelType w:val="hybridMultilevel"/>
    <w:tmpl w:val="EAB00F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BA18AD"/>
    <w:multiLevelType w:val="hybridMultilevel"/>
    <w:tmpl w:val="35D0E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FC5ED1"/>
    <w:multiLevelType w:val="hybridMultilevel"/>
    <w:tmpl w:val="103C37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3D46CA2"/>
    <w:multiLevelType w:val="hybridMultilevel"/>
    <w:tmpl w:val="5E10FBDE"/>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9F6865"/>
    <w:multiLevelType w:val="hybridMultilevel"/>
    <w:tmpl w:val="757CA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8651887"/>
    <w:multiLevelType w:val="hybridMultilevel"/>
    <w:tmpl w:val="2B20F6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B913A62"/>
    <w:multiLevelType w:val="hybridMultilevel"/>
    <w:tmpl w:val="2610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8A05E5"/>
    <w:multiLevelType w:val="hybridMultilevel"/>
    <w:tmpl w:val="B4640D26"/>
    <w:lvl w:ilvl="0" w:tplc="92786D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455671"/>
    <w:multiLevelType w:val="hybridMultilevel"/>
    <w:tmpl w:val="D6144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D7885"/>
    <w:multiLevelType w:val="hybridMultilevel"/>
    <w:tmpl w:val="B1A4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530A66"/>
    <w:multiLevelType w:val="hybridMultilevel"/>
    <w:tmpl w:val="33443C74"/>
    <w:lvl w:ilvl="0" w:tplc="AE80DB9C">
      <w:start w:val="1"/>
      <w:numFmt w:val="bullet"/>
      <w:lvlText w:val=""/>
      <w:lvlJc w:val="left"/>
      <w:pPr>
        <w:ind w:left="720" w:hanging="360"/>
      </w:pPr>
      <w:rPr>
        <w:rFonts w:ascii="Symbol" w:hAnsi="Symbol" w:hint="default"/>
      </w:rPr>
    </w:lvl>
    <w:lvl w:ilvl="1" w:tplc="A76A0BAE">
      <w:start w:val="1"/>
      <w:numFmt w:val="bullet"/>
      <w:lvlText w:val=""/>
      <w:lvlJc w:val="left"/>
      <w:pPr>
        <w:ind w:left="1440" w:hanging="360"/>
      </w:pPr>
      <w:rPr>
        <w:rFonts w:ascii="Symbol" w:hAnsi="Symbol" w:hint="default"/>
      </w:rPr>
    </w:lvl>
    <w:lvl w:ilvl="2" w:tplc="7E088334">
      <w:start w:val="1"/>
      <w:numFmt w:val="bullet"/>
      <w:lvlText w:val=""/>
      <w:lvlJc w:val="left"/>
      <w:pPr>
        <w:ind w:left="2160" w:hanging="360"/>
      </w:pPr>
      <w:rPr>
        <w:rFonts w:ascii="Wingdings" w:hAnsi="Wingdings" w:hint="default"/>
      </w:rPr>
    </w:lvl>
    <w:lvl w:ilvl="3" w:tplc="03648E1C">
      <w:start w:val="1"/>
      <w:numFmt w:val="bullet"/>
      <w:lvlText w:val=""/>
      <w:lvlJc w:val="left"/>
      <w:pPr>
        <w:ind w:left="2880" w:hanging="360"/>
      </w:pPr>
      <w:rPr>
        <w:rFonts w:ascii="Symbol" w:hAnsi="Symbol" w:hint="default"/>
      </w:rPr>
    </w:lvl>
    <w:lvl w:ilvl="4" w:tplc="593249E8">
      <w:start w:val="1"/>
      <w:numFmt w:val="bullet"/>
      <w:lvlText w:val="o"/>
      <w:lvlJc w:val="left"/>
      <w:pPr>
        <w:ind w:left="3600" w:hanging="360"/>
      </w:pPr>
      <w:rPr>
        <w:rFonts w:ascii="Courier New" w:hAnsi="Courier New" w:hint="default"/>
      </w:rPr>
    </w:lvl>
    <w:lvl w:ilvl="5" w:tplc="DE82C788">
      <w:start w:val="1"/>
      <w:numFmt w:val="bullet"/>
      <w:lvlText w:val=""/>
      <w:lvlJc w:val="left"/>
      <w:pPr>
        <w:ind w:left="4320" w:hanging="360"/>
      </w:pPr>
      <w:rPr>
        <w:rFonts w:ascii="Wingdings" w:hAnsi="Wingdings" w:hint="default"/>
      </w:rPr>
    </w:lvl>
    <w:lvl w:ilvl="6" w:tplc="4B964646">
      <w:start w:val="1"/>
      <w:numFmt w:val="bullet"/>
      <w:lvlText w:val=""/>
      <w:lvlJc w:val="left"/>
      <w:pPr>
        <w:ind w:left="5040" w:hanging="360"/>
      </w:pPr>
      <w:rPr>
        <w:rFonts w:ascii="Symbol" w:hAnsi="Symbol" w:hint="default"/>
      </w:rPr>
    </w:lvl>
    <w:lvl w:ilvl="7" w:tplc="49E09274">
      <w:start w:val="1"/>
      <w:numFmt w:val="bullet"/>
      <w:lvlText w:val="o"/>
      <w:lvlJc w:val="left"/>
      <w:pPr>
        <w:ind w:left="5760" w:hanging="360"/>
      </w:pPr>
      <w:rPr>
        <w:rFonts w:ascii="Courier New" w:hAnsi="Courier New" w:hint="default"/>
      </w:rPr>
    </w:lvl>
    <w:lvl w:ilvl="8" w:tplc="020CE9EA">
      <w:start w:val="1"/>
      <w:numFmt w:val="bullet"/>
      <w:lvlText w:val=""/>
      <w:lvlJc w:val="left"/>
      <w:pPr>
        <w:ind w:left="6480" w:hanging="360"/>
      </w:pPr>
      <w:rPr>
        <w:rFonts w:ascii="Wingdings" w:hAnsi="Wingdings" w:hint="default"/>
      </w:rPr>
    </w:lvl>
  </w:abstractNum>
  <w:abstractNum w:abstractNumId="24" w15:restartNumberingAfterBreak="0">
    <w:nsid w:val="5FF517D1"/>
    <w:multiLevelType w:val="hybridMultilevel"/>
    <w:tmpl w:val="A25290A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95465B"/>
    <w:multiLevelType w:val="hybridMultilevel"/>
    <w:tmpl w:val="C5F4A1E8"/>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59C679B"/>
    <w:multiLevelType w:val="hybridMultilevel"/>
    <w:tmpl w:val="DD9E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BF2DCB"/>
    <w:multiLevelType w:val="hybridMultilevel"/>
    <w:tmpl w:val="E2B849C2"/>
    <w:lvl w:ilvl="0" w:tplc="0ECACEAE">
      <w:start w:val="1"/>
      <w:numFmt w:val="bullet"/>
      <w:lvlText w:val=""/>
      <w:lvlJc w:val="left"/>
      <w:pPr>
        <w:ind w:left="720" w:hanging="360"/>
      </w:pPr>
      <w:rPr>
        <w:rFonts w:ascii="Symbol" w:hAnsi="Symbol" w:hint="default"/>
      </w:rPr>
    </w:lvl>
    <w:lvl w:ilvl="1" w:tplc="9A4E2522">
      <w:start w:val="1"/>
      <w:numFmt w:val="bullet"/>
      <w:lvlText w:val=""/>
      <w:lvlJc w:val="left"/>
      <w:pPr>
        <w:ind w:left="1440" w:hanging="360"/>
      </w:pPr>
      <w:rPr>
        <w:rFonts w:ascii="Symbol" w:hAnsi="Symbol" w:hint="default"/>
      </w:rPr>
    </w:lvl>
    <w:lvl w:ilvl="2" w:tplc="E920031E">
      <w:start w:val="1"/>
      <w:numFmt w:val="bullet"/>
      <w:lvlText w:val=""/>
      <w:lvlJc w:val="left"/>
      <w:pPr>
        <w:ind w:left="2160" w:hanging="360"/>
      </w:pPr>
      <w:rPr>
        <w:rFonts w:ascii="Wingdings" w:hAnsi="Wingdings" w:hint="default"/>
      </w:rPr>
    </w:lvl>
    <w:lvl w:ilvl="3" w:tplc="0B52C736">
      <w:start w:val="1"/>
      <w:numFmt w:val="bullet"/>
      <w:lvlText w:val=""/>
      <w:lvlJc w:val="left"/>
      <w:pPr>
        <w:ind w:left="2880" w:hanging="360"/>
      </w:pPr>
      <w:rPr>
        <w:rFonts w:ascii="Symbol" w:hAnsi="Symbol" w:hint="default"/>
      </w:rPr>
    </w:lvl>
    <w:lvl w:ilvl="4" w:tplc="FBFA2980">
      <w:start w:val="1"/>
      <w:numFmt w:val="bullet"/>
      <w:lvlText w:val="o"/>
      <w:lvlJc w:val="left"/>
      <w:pPr>
        <w:ind w:left="3600" w:hanging="360"/>
      </w:pPr>
      <w:rPr>
        <w:rFonts w:ascii="Courier New" w:hAnsi="Courier New" w:hint="default"/>
      </w:rPr>
    </w:lvl>
    <w:lvl w:ilvl="5" w:tplc="6E6EE3A0">
      <w:start w:val="1"/>
      <w:numFmt w:val="bullet"/>
      <w:lvlText w:val=""/>
      <w:lvlJc w:val="left"/>
      <w:pPr>
        <w:ind w:left="4320" w:hanging="360"/>
      </w:pPr>
      <w:rPr>
        <w:rFonts w:ascii="Wingdings" w:hAnsi="Wingdings" w:hint="default"/>
      </w:rPr>
    </w:lvl>
    <w:lvl w:ilvl="6" w:tplc="EEA4BDB8">
      <w:start w:val="1"/>
      <w:numFmt w:val="bullet"/>
      <w:lvlText w:val=""/>
      <w:lvlJc w:val="left"/>
      <w:pPr>
        <w:ind w:left="5040" w:hanging="360"/>
      </w:pPr>
      <w:rPr>
        <w:rFonts w:ascii="Symbol" w:hAnsi="Symbol" w:hint="default"/>
      </w:rPr>
    </w:lvl>
    <w:lvl w:ilvl="7" w:tplc="CE5AECAC">
      <w:start w:val="1"/>
      <w:numFmt w:val="bullet"/>
      <w:lvlText w:val="o"/>
      <w:lvlJc w:val="left"/>
      <w:pPr>
        <w:ind w:left="5760" w:hanging="360"/>
      </w:pPr>
      <w:rPr>
        <w:rFonts w:ascii="Courier New" w:hAnsi="Courier New" w:hint="default"/>
      </w:rPr>
    </w:lvl>
    <w:lvl w:ilvl="8" w:tplc="08A4B680">
      <w:start w:val="1"/>
      <w:numFmt w:val="bullet"/>
      <w:lvlText w:val=""/>
      <w:lvlJc w:val="left"/>
      <w:pPr>
        <w:ind w:left="6480" w:hanging="360"/>
      </w:pPr>
      <w:rPr>
        <w:rFonts w:ascii="Wingdings" w:hAnsi="Wingdings" w:hint="default"/>
      </w:rPr>
    </w:lvl>
  </w:abstractNum>
  <w:abstractNum w:abstractNumId="28" w15:restartNumberingAfterBreak="0">
    <w:nsid w:val="6C153467"/>
    <w:multiLevelType w:val="hybridMultilevel"/>
    <w:tmpl w:val="3F1C7E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5F4D21"/>
    <w:multiLevelType w:val="hybridMultilevel"/>
    <w:tmpl w:val="4FD0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5E0A3E"/>
    <w:multiLevelType w:val="hybridMultilevel"/>
    <w:tmpl w:val="DA324CF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46E68B4"/>
    <w:multiLevelType w:val="hybridMultilevel"/>
    <w:tmpl w:val="F8BA9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41080"/>
    <w:multiLevelType w:val="hybridMultilevel"/>
    <w:tmpl w:val="1E06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2"/>
  </w:num>
  <w:num w:numId="4">
    <w:abstractNumId w:val="26"/>
  </w:num>
  <w:num w:numId="5">
    <w:abstractNumId w:val="19"/>
  </w:num>
  <w:num w:numId="6">
    <w:abstractNumId w:val="29"/>
  </w:num>
  <w:num w:numId="7">
    <w:abstractNumId w:val="8"/>
  </w:num>
  <w:num w:numId="8">
    <w:abstractNumId w:val="28"/>
  </w:num>
  <w:num w:numId="9">
    <w:abstractNumId w:val="20"/>
  </w:num>
  <w:num w:numId="10">
    <w:abstractNumId w:val="3"/>
  </w:num>
  <w:num w:numId="11">
    <w:abstractNumId w:val="20"/>
  </w:num>
  <w:num w:numId="12">
    <w:abstractNumId w:val="4"/>
  </w:num>
  <w:num w:numId="13">
    <w:abstractNumId w:val="1"/>
  </w:num>
  <w:num w:numId="14">
    <w:abstractNumId w:val="27"/>
  </w:num>
  <w:num w:numId="15">
    <w:abstractNumId w:val="23"/>
  </w:num>
  <w:num w:numId="16">
    <w:abstractNumId w:val="0"/>
  </w:num>
  <w:num w:numId="17">
    <w:abstractNumId w:val="24"/>
  </w:num>
  <w:num w:numId="18">
    <w:abstractNumId w:val="16"/>
  </w:num>
  <w:num w:numId="19">
    <w:abstractNumId w:val="32"/>
  </w:num>
  <w:num w:numId="20">
    <w:abstractNumId w:val="25"/>
  </w:num>
  <w:num w:numId="21">
    <w:abstractNumId w:val="6"/>
  </w:num>
  <w:num w:numId="22">
    <w:abstractNumId w:val="17"/>
  </w:num>
  <w:num w:numId="23">
    <w:abstractNumId w:val="13"/>
  </w:num>
  <w:num w:numId="24">
    <w:abstractNumId w:val="14"/>
  </w:num>
  <w:num w:numId="25">
    <w:abstractNumId w:val="15"/>
  </w:num>
  <w:num w:numId="26">
    <w:abstractNumId w:val="18"/>
  </w:num>
  <w:num w:numId="27">
    <w:abstractNumId w:val="5"/>
  </w:num>
  <w:num w:numId="28">
    <w:abstractNumId w:val="31"/>
  </w:num>
  <w:num w:numId="29">
    <w:abstractNumId w:val="21"/>
  </w:num>
  <w:num w:numId="30">
    <w:abstractNumId w:val="22"/>
  </w:num>
  <w:num w:numId="31">
    <w:abstractNumId w:val="11"/>
  </w:num>
  <w:num w:numId="32">
    <w:abstractNumId w:val="7"/>
  </w:num>
  <w:num w:numId="33">
    <w:abstractNumId w:val="12"/>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proofState w:spelling="clean" w:grammar="clean"/>
  <w:defaultTabStop w:val="720"/>
  <w:defaultTableStyle w:val="MOD"/>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92"/>
    <w:rsid w:val="0000098C"/>
    <w:rsid w:val="00001BE6"/>
    <w:rsid w:val="000108F8"/>
    <w:rsid w:val="0001235F"/>
    <w:rsid w:val="00025F2C"/>
    <w:rsid w:val="00034314"/>
    <w:rsid w:val="00037AFD"/>
    <w:rsid w:val="00037B7F"/>
    <w:rsid w:val="00040168"/>
    <w:rsid w:val="0004062F"/>
    <w:rsid w:val="00040AAC"/>
    <w:rsid w:val="000421AE"/>
    <w:rsid w:val="00042EA9"/>
    <w:rsid w:val="0004417A"/>
    <w:rsid w:val="00045F83"/>
    <w:rsid w:val="000461D3"/>
    <w:rsid w:val="00047088"/>
    <w:rsid w:val="00061D17"/>
    <w:rsid w:val="00062083"/>
    <w:rsid w:val="00062204"/>
    <w:rsid w:val="00063348"/>
    <w:rsid w:val="00072F35"/>
    <w:rsid w:val="00073AB9"/>
    <w:rsid w:val="0007714E"/>
    <w:rsid w:val="00083D6E"/>
    <w:rsid w:val="00086ED7"/>
    <w:rsid w:val="000878BD"/>
    <w:rsid w:val="00090328"/>
    <w:rsid w:val="00092520"/>
    <w:rsid w:val="00094CD4"/>
    <w:rsid w:val="0009593B"/>
    <w:rsid w:val="000A20B1"/>
    <w:rsid w:val="000B254D"/>
    <w:rsid w:val="000B5877"/>
    <w:rsid w:val="000C146E"/>
    <w:rsid w:val="000C5929"/>
    <w:rsid w:val="000C5DE4"/>
    <w:rsid w:val="000C5DF2"/>
    <w:rsid w:val="000C6D8F"/>
    <w:rsid w:val="000D0382"/>
    <w:rsid w:val="000D1646"/>
    <w:rsid w:val="000D4B17"/>
    <w:rsid w:val="000E516E"/>
    <w:rsid w:val="000E5920"/>
    <w:rsid w:val="000F465E"/>
    <w:rsid w:val="000F5814"/>
    <w:rsid w:val="001001F6"/>
    <w:rsid w:val="00103CA8"/>
    <w:rsid w:val="0010725E"/>
    <w:rsid w:val="00113620"/>
    <w:rsid w:val="0011472E"/>
    <w:rsid w:val="00115692"/>
    <w:rsid w:val="00117909"/>
    <w:rsid w:val="00117D82"/>
    <w:rsid w:val="001219F6"/>
    <w:rsid w:val="0012456A"/>
    <w:rsid w:val="001276A1"/>
    <w:rsid w:val="001368BE"/>
    <w:rsid w:val="00137123"/>
    <w:rsid w:val="00141785"/>
    <w:rsid w:val="001501FC"/>
    <w:rsid w:val="00151539"/>
    <w:rsid w:val="00152606"/>
    <w:rsid w:val="00154A9D"/>
    <w:rsid w:val="00175405"/>
    <w:rsid w:val="00180FBA"/>
    <w:rsid w:val="00191082"/>
    <w:rsid w:val="001930DB"/>
    <w:rsid w:val="001947EF"/>
    <w:rsid w:val="00197108"/>
    <w:rsid w:val="001A023C"/>
    <w:rsid w:val="001A3943"/>
    <w:rsid w:val="001A3D92"/>
    <w:rsid w:val="001B0124"/>
    <w:rsid w:val="001B28E2"/>
    <w:rsid w:val="001B366E"/>
    <w:rsid w:val="001B4AAA"/>
    <w:rsid w:val="001B6E85"/>
    <w:rsid w:val="001C3B5C"/>
    <w:rsid w:val="001C5F64"/>
    <w:rsid w:val="001D0ED9"/>
    <w:rsid w:val="001D1DD3"/>
    <w:rsid w:val="001D387C"/>
    <w:rsid w:val="001D758D"/>
    <w:rsid w:val="001D7AF4"/>
    <w:rsid w:val="001D7C84"/>
    <w:rsid w:val="001E4EDA"/>
    <w:rsid w:val="001E6BAA"/>
    <w:rsid w:val="001F5F83"/>
    <w:rsid w:val="001F7991"/>
    <w:rsid w:val="00200504"/>
    <w:rsid w:val="00202DA9"/>
    <w:rsid w:val="002049FA"/>
    <w:rsid w:val="00211B9E"/>
    <w:rsid w:val="00212B4B"/>
    <w:rsid w:val="00220058"/>
    <w:rsid w:val="002257A5"/>
    <w:rsid w:val="00227100"/>
    <w:rsid w:val="00232407"/>
    <w:rsid w:val="00234BD2"/>
    <w:rsid w:val="00235926"/>
    <w:rsid w:val="00237245"/>
    <w:rsid w:val="00237C46"/>
    <w:rsid w:val="002424CA"/>
    <w:rsid w:val="00247F49"/>
    <w:rsid w:val="00275368"/>
    <w:rsid w:val="00281BCD"/>
    <w:rsid w:val="00290ADD"/>
    <w:rsid w:val="002934BE"/>
    <w:rsid w:val="00294BDA"/>
    <w:rsid w:val="0029620C"/>
    <w:rsid w:val="002A7855"/>
    <w:rsid w:val="002B6D33"/>
    <w:rsid w:val="002E2554"/>
    <w:rsid w:val="002E39CF"/>
    <w:rsid w:val="002E5042"/>
    <w:rsid w:val="002F2F83"/>
    <w:rsid w:val="002F4F40"/>
    <w:rsid w:val="002F6D8B"/>
    <w:rsid w:val="00311B53"/>
    <w:rsid w:val="00317C52"/>
    <w:rsid w:val="00322DF1"/>
    <w:rsid w:val="00330959"/>
    <w:rsid w:val="0033248F"/>
    <w:rsid w:val="003357A9"/>
    <w:rsid w:val="00341FE2"/>
    <w:rsid w:val="00344088"/>
    <w:rsid w:val="00344EEC"/>
    <w:rsid w:val="0035282F"/>
    <w:rsid w:val="00352A71"/>
    <w:rsid w:val="00356A14"/>
    <w:rsid w:val="00360524"/>
    <w:rsid w:val="00363DF0"/>
    <w:rsid w:val="0037331E"/>
    <w:rsid w:val="00377E44"/>
    <w:rsid w:val="00380644"/>
    <w:rsid w:val="00380FA9"/>
    <w:rsid w:val="003874A7"/>
    <w:rsid w:val="00391219"/>
    <w:rsid w:val="00392FB4"/>
    <w:rsid w:val="00397E4F"/>
    <w:rsid w:val="003A3C3E"/>
    <w:rsid w:val="003A3F17"/>
    <w:rsid w:val="003B1E0B"/>
    <w:rsid w:val="003B268A"/>
    <w:rsid w:val="003C002A"/>
    <w:rsid w:val="003C21A6"/>
    <w:rsid w:val="003D492D"/>
    <w:rsid w:val="003E0DE0"/>
    <w:rsid w:val="003E2D3D"/>
    <w:rsid w:val="003F2E20"/>
    <w:rsid w:val="003F644B"/>
    <w:rsid w:val="003F7F4E"/>
    <w:rsid w:val="0040608D"/>
    <w:rsid w:val="00406811"/>
    <w:rsid w:val="00410DE4"/>
    <w:rsid w:val="00411DD1"/>
    <w:rsid w:val="0042062E"/>
    <w:rsid w:val="00421CE4"/>
    <w:rsid w:val="00426060"/>
    <w:rsid w:val="00431BA4"/>
    <w:rsid w:val="00441D38"/>
    <w:rsid w:val="00442C8E"/>
    <w:rsid w:val="004439D6"/>
    <w:rsid w:val="004457F7"/>
    <w:rsid w:val="00446339"/>
    <w:rsid w:val="004468EA"/>
    <w:rsid w:val="00446E60"/>
    <w:rsid w:val="00447E61"/>
    <w:rsid w:val="00454514"/>
    <w:rsid w:val="00455E96"/>
    <w:rsid w:val="004637A7"/>
    <w:rsid w:val="0046733C"/>
    <w:rsid w:val="00476928"/>
    <w:rsid w:val="00476FAA"/>
    <w:rsid w:val="00480BC8"/>
    <w:rsid w:val="00481AE3"/>
    <w:rsid w:val="00486D54"/>
    <w:rsid w:val="00491A74"/>
    <w:rsid w:val="00492144"/>
    <w:rsid w:val="00496107"/>
    <w:rsid w:val="004A053F"/>
    <w:rsid w:val="004A3D11"/>
    <w:rsid w:val="004B04DB"/>
    <w:rsid w:val="004B1B19"/>
    <w:rsid w:val="004B5E70"/>
    <w:rsid w:val="004B6DE1"/>
    <w:rsid w:val="004C3A29"/>
    <w:rsid w:val="004C4289"/>
    <w:rsid w:val="004D3C1B"/>
    <w:rsid w:val="004D5BE1"/>
    <w:rsid w:val="004D7747"/>
    <w:rsid w:val="004E09AD"/>
    <w:rsid w:val="004E0CB8"/>
    <w:rsid w:val="004E4EBA"/>
    <w:rsid w:val="004E5DBC"/>
    <w:rsid w:val="004E7D39"/>
    <w:rsid w:val="004F0A37"/>
    <w:rsid w:val="004F68A9"/>
    <w:rsid w:val="00500B4D"/>
    <w:rsid w:val="00503005"/>
    <w:rsid w:val="0050779D"/>
    <w:rsid w:val="00507C85"/>
    <w:rsid w:val="00516F81"/>
    <w:rsid w:val="005202E1"/>
    <w:rsid w:val="00524CCB"/>
    <w:rsid w:val="00525807"/>
    <w:rsid w:val="00527222"/>
    <w:rsid w:val="00531525"/>
    <w:rsid w:val="00532ECC"/>
    <w:rsid w:val="005362AC"/>
    <w:rsid w:val="00540B99"/>
    <w:rsid w:val="00542FEE"/>
    <w:rsid w:val="005455AF"/>
    <w:rsid w:val="0054608C"/>
    <w:rsid w:val="005467FB"/>
    <w:rsid w:val="005469EF"/>
    <w:rsid w:val="00546D63"/>
    <w:rsid w:val="005552A8"/>
    <w:rsid w:val="005563B7"/>
    <w:rsid w:val="00560281"/>
    <w:rsid w:val="00566FD2"/>
    <w:rsid w:val="0057130E"/>
    <w:rsid w:val="00571350"/>
    <w:rsid w:val="00571D62"/>
    <w:rsid w:val="00572908"/>
    <w:rsid w:val="005734FB"/>
    <w:rsid w:val="0057485E"/>
    <w:rsid w:val="00575FCF"/>
    <w:rsid w:val="0058232C"/>
    <w:rsid w:val="005905F1"/>
    <w:rsid w:val="005A5137"/>
    <w:rsid w:val="005B3168"/>
    <w:rsid w:val="005B4A8B"/>
    <w:rsid w:val="005B5D5F"/>
    <w:rsid w:val="005D1491"/>
    <w:rsid w:val="005D603A"/>
    <w:rsid w:val="005F08D6"/>
    <w:rsid w:val="005F0BE1"/>
    <w:rsid w:val="005F5457"/>
    <w:rsid w:val="005F6767"/>
    <w:rsid w:val="00607216"/>
    <w:rsid w:val="00610802"/>
    <w:rsid w:val="0061226A"/>
    <w:rsid w:val="006138D9"/>
    <w:rsid w:val="00614EC0"/>
    <w:rsid w:val="00620BA4"/>
    <w:rsid w:val="006236AD"/>
    <w:rsid w:val="00630F30"/>
    <w:rsid w:val="00633E44"/>
    <w:rsid w:val="006471A4"/>
    <w:rsid w:val="00650DD0"/>
    <w:rsid w:val="00653F74"/>
    <w:rsid w:val="00661CA4"/>
    <w:rsid w:val="00663044"/>
    <w:rsid w:val="00667C69"/>
    <w:rsid w:val="00672AFA"/>
    <w:rsid w:val="00674461"/>
    <w:rsid w:val="00674B7A"/>
    <w:rsid w:val="006773F2"/>
    <w:rsid w:val="0068153F"/>
    <w:rsid w:val="006A0610"/>
    <w:rsid w:val="006B10CC"/>
    <w:rsid w:val="006B5D5B"/>
    <w:rsid w:val="006B7FB7"/>
    <w:rsid w:val="006C654D"/>
    <w:rsid w:val="006D0A83"/>
    <w:rsid w:val="006E296D"/>
    <w:rsid w:val="006E4DD2"/>
    <w:rsid w:val="006E640A"/>
    <w:rsid w:val="006F05DF"/>
    <w:rsid w:val="006F1867"/>
    <w:rsid w:val="006F7D8C"/>
    <w:rsid w:val="00702892"/>
    <w:rsid w:val="007034D2"/>
    <w:rsid w:val="0071104B"/>
    <w:rsid w:val="00712C04"/>
    <w:rsid w:val="007158C9"/>
    <w:rsid w:val="00715CDC"/>
    <w:rsid w:val="007166C6"/>
    <w:rsid w:val="00720087"/>
    <w:rsid w:val="007220AB"/>
    <w:rsid w:val="007260F1"/>
    <w:rsid w:val="00730745"/>
    <w:rsid w:val="00731C11"/>
    <w:rsid w:val="00733D9A"/>
    <w:rsid w:val="0073457E"/>
    <w:rsid w:val="0073499E"/>
    <w:rsid w:val="00735B68"/>
    <w:rsid w:val="00736523"/>
    <w:rsid w:val="00741AD5"/>
    <w:rsid w:val="00750B7F"/>
    <w:rsid w:val="00750DD6"/>
    <w:rsid w:val="00750F3A"/>
    <w:rsid w:val="00751405"/>
    <w:rsid w:val="00753E4F"/>
    <w:rsid w:val="00757170"/>
    <w:rsid w:val="00757D75"/>
    <w:rsid w:val="007624D1"/>
    <w:rsid w:val="00765E5E"/>
    <w:rsid w:val="00765F1E"/>
    <w:rsid w:val="00770BC7"/>
    <w:rsid w:val="00774CC0"/>
    <w:rsid w:val="00777137"/>
    <w:rsid w:val="00781212"/>
    <w:rsid w:val="00787A18"/>
    <w:rsid w:val="00791703"/>
    <w:rsid w:val="00796015"/>
    <w:rsid w:val="007A29A8"/>
    <w:rsid w:val="007B28D0"/>
    <w:rsid w:val="007B57C1"/>
    <w:rsid w:val="007B591D"/>
    <w:rsid w:val="007C2C1E"/>
    <w:rsid w:val="007C2DF0"/>
    <w:rsid w:val="007C34AD"/>
    <w:rsid w:val="007D04B2"/>
    <w:rsid w:val="007D4208"/>
    <w:rsid w:val="007D68D3"/>
    <w:rsid w:val="007D771D"/>
    <w:rsid w:val="007D78A9"/>
    <w:rsid w:val="007E116B"/>
    <w:rsid w:val="007E518D"/>
    <w:rsid w:val="0080116F"/>
    <w:rsid w:val="00804E19"/>
    <w:rsid w:val="00811521"/>
    <w:rsid w:val="00812B51"/>
    <w:rsid w:val="00817699"/>
    <w:rsid w:val="00825FF1"/>
    <w:rsid w:val="0083329D"/>
    <w:rsid w:val="008353B4"/>
    <w:rsid w:val="008425AD"/>
    <w:rsid w:val="008437BF"/>
    <w:rsid w:val="00843D26"/>
    <w:rsid w:val="008450C2"/>
    <w:rsid w:val="00851EA3"/>
    <w:rsid w:val="00855E14"/>
    <w:rsid w:val="0087140C"/>
    <w:rsid w:val="0087392C"/>
    <w:rsid w:val="0087633E"/>
    <w:rsid w:val="00880257"/>
    <w:rsid w:val="008802F3"/>
    <w:rsid w:val="0088080E"/>
    <w:rsid w:val="0088170B"/>
    <w:rsid w:val="008824A7"/>
    <w:rsid w:val="008902E2"/>
    <w:rsid w:val="008A0D52"/>
    <w:rsid w:val="008A1C2B"/>
    <w:rsid w:val="008A26CC"/>
    <w:rsid w:val="008A4860"/>
    <w:rsid w:val="008B0D22"/>
    <w:rsid w:val="008B0DB8"/>
    <w:rsid w:val="008B687F"/>
    <w:rsid w:val="008C0ACD"/>
    <w:rsid w:val="008C1C68"/>
    <w:rsid w:val="008C38D7"/>
    <w:rsid w:val="008D16DE"/>
    <w:rsid w:val="008D1FE0"/>
    <w:rsid w:val="008D69E6"/>
    <w:rsid w:val="008E4E2E"/>
    <w:rsid w:val="008E674A"/>
    <w:rsid w:val="008F6458"/>
    <w:rsid w:val="008F75D9"/>
    <w:rsid w:val="00900661"/>
    <w:rsid w:val="00903481"/>
    <w:rsid w:val="00910D68"/>
    <w:rsid w:val="00915A4F"/>
    <w:rsid w:val="00923115"/>
    <w:rsid w:val="009248F1"/>
    <w:rsid w:val="00926E0A"/>
    <w:rsid w:val="0093138E"/>
    <w:rsid w:val="00934E19"/>
    <w:rsid w:val="00940066"/>
    <w:rsid w:val="009433B1"/>
    <w:rsid w:val="009549A0"/>
    <w:rsid w:val="00957467"/>
    <w:rsid w:val="00982A57"/>
    <w:rsid w:val="00986390"/>
    <w:rsid w:val="00987249"/>
    <w:rsid w:val="00987B05"/>
    <w:rsid w:val="00987FE0"/>
    <w:rsid w:val="00991381"/>
    <w:rsid w:val="00996A78"/>
    <w:rsid w:val="00997EFB"/>
    <w:rsid w:val="009A25BE"/>
    <w:rsid w:val="009A378F"/>
    <w:rsid w:val="009A60DD"/>
    <w:rsid w:val="009A7234"/>
    <w:rsid w:val="009B1184"/>
    <w:rsid w:val="009B35A3"/>
    <w:rsid w:val="009B52DA"/>
    <w:rsid w:val="009B56DB"/>
    <w:rsid w:val="009B75DC"/>
    <w:rsid w:val="009C7DCF"/>
    <w:rsid w:val="009D17AD"/>
    <w:rsid w:val="009D19C5"/>
    <w:rsid w:val="009D6EFF"/>
    <w:rsid w:val="009E00F7"/>
    <w:rsid w:val="009E256E"/>
    <w:rsid w:val="009E4373"/>
    <w:rsid w:val="009E5DDB"/>
    <w:rsid w:val="009F27D9"/>
    <w:rsid w:val="00A01A88"/>
    <w:rsid w:val="00A02ECC"/>
    <w:rsid w:val="00A04205"/>
    <w:rsid w:val="00A27FC7"/>
    <w:rsid w:val="00A33D45"/>
    <w:rsid w:val="00A35B9F"/>
    <w:rsid w:val="00A40FAC"/>
    <w:rsid w:val="00A47AD1"/>
    <w:rsid w:val="00A74737"/>
    <w:rsid w:val="00A76E7C"/>
    <w:rsid w:val="00A8142C"/>
    <w:rsid w:val="00A83015"/>
    <w:rsid w:val="00A9051E"/>
    <w:rsid w:val="00A90BBC"/>
    <w:rsid w:val="00A94E57"/>
    <w:rsid w:val="00A971AA"/>
    <w:rsid w:val="00AA0444"/>
    <w:rsid w:val="00AB04ED"/>
    <w:rsid w:val="00AB20E0"/>
    <w:rsid w:val="00AC3974"/>
    <w:rsid w:val="00AD0322"/>
    <w:rsid w:val="00AD5CA8"/>
    <w:rsid w:val="00AE65E3"/>
    <w:rsid w:val="00AE7D6A"/>
    <w:rsid w:val="00AF20F6"/>
    <w:rsid w:val="00AF4DC3"/>
    <w:rsid w:val="00B00D6C"/>
    <w:rsid w:val="00B030A1"/>
    <w:rsid w:val="00B0649D"/>
    <w:rsid w:val="00B135B8"/>
    <w:rsid w:val="00B21727"/>
    <w:rsid w:val="00B26C27"/>
    <w:rsid w:val="00B34B0C"/>
    <w:rsid w:val="00B36614"/>
    <w:rsid w:val="00B42CFA"/>
    <w:rsid w:val="00B4707D"/>
    <w:rsid w:val="00B4733E"/>
    <w:rsid w:val="00B539DF"/>
    <w:rsid w:val="00B554F3"/>
    <w:rsid w:val="00B60016"/>
    <w:rsid w:val="00B62E2D"/>
    <w:rsid w:val="00B71E17"/>
    <w:rsid w:val="00B72162"/>
    <w:rsid w:val="00B743E4"/>
    <w:rsid w:val="00B867CB"/>
    <w:rsid w:val="00B86DAC"/>
    <w:rsid w:val="00B9185B"/>
    <w:rsid w:val="00B94164"/>
    <w:rsid w:val="00BA08FB"/>
    <w:rsid w:val="00BA1AE6"/>
    <w:rsid w:val="00BA6F77"/>
    <w:rsid w:val="00BB5B34"/>
    <w:rsid w:val="00BC1CB2"/>
    <w:rsid w:val="00BD0830"/>
    <w:rsid w:val="00BD0E08"/>
    <w:rsid w:val="00BD0E6F"/>
    <w:rsid w:val="00BD0ED2"/>
    <w:rsid w:val="00BD16F6"/>
    <w:rsid w:val="00BD17C0"/>
    <w:rsid w:val="00BD1966"/>
    <w:rsid w:val="00BD7F48"/>
    <w:rsid w:val="00BE2F09"/>
    <w:rsid w:val="00C02677"/>
    <w:rsid w:val="00C0322A"/>
    <w:rsid w:val="00C06AB3"/>
    <w:rsid w:val="00C07309"/>
    <w:rsid w:val="00C24CC5"/>
    <w:rsid w:val="00C255D6"/>
    <w:rsid w:val="00C2625D"/>
    <w:rsid w:val="00C30420"/>
    <w:rsid w:val="00C3195B"/>
    <w:rsid w:val="00C437AB"/>
    <w:rsid w:val="00C46EB1"/>
    <w:rsid w:val="00C5105D"/>
    <w:rsid w:val="00C521A0"/>
    <w:rsid w:val="00C525B8"/>
    <w:rsid w:val="00C548B3"/>
    <w:rsid w:val="00C54E99"/>
    <w:rsid w:val="00C6480B"/>
    <w:rsid w:val="00C64BED"/>
    <w:rsid w:val="00C80CBE"/>
    <w:rsid w:val="00C818BF"/>
    <w:rsid w:val="00C82CFE"/>
    <w:rsid w:val="00C833AD"/>
    <w:rsid w:val="00C92C3D"/>
    <w:rsid w:val="00C96F8B"/>
    <w:rsid w:val="00C97655"/>
    <w:rsid w:val="00C977F5"/>
    <w:rsid w:val="00CA33E3"/>
    <w:rsid w:val="00CA4230"/>
    <w:rsid w:val="00CA6D13"/>
    <w:rsid w:val="00CB1441"/>
    <w:rsid w:val="00CB4CDE"/>
    <w:rsid w:val="00CB5021"/>
    <w:rsid w:val="00CB52E8"/>
    <w:rsid w:val="00CB7AF7"/>
    <w:rsid w:val="00CC07C4"/>
    <w:rsid w:val="00CC35DB"/>
    <w:rsid w:val="00CE136F"/>
    <w:rsid w:val="00CE518A"/>
    <w:rsid w:val="00CF0BBC"/>
    <w:rsid w:val="00CF2DBB"/>
    <w:rsid w:val="00D10F7E"/>
    <w:rsid w:val="00D1473E"/>
    <w:rsid w:val="00D20B10"/>
    <w:rsid w:val="00D21FEA"/>
    <w:rsid w:val="00D226A5"/>
    <w:rsid w:val="00D22EAB"/>
    <w:rsid w:val="00D2416B"/>
    <w:rsid w:val="00D24334"/>
    <w:rsid w:val="00D26F6E"/>
    <w:rsid w:val="00D307FE"/>
    <w:rsid w:val="00D3354D"/>
    <w:rsid w:val="00D374EE"/>
    <w:rsid w:val="00D37BBE"/>
    <w:rsid w:val="00D40E5E"/>
    <w:rsid w:val="00D4259A"/>
    <w:rsid w:val="00D464D8"/>
    <w:rsid w:val="00D46972"/>
    <w:rsid w:val="00D50CA7"/>
    <w:rsid w:val="00D52D92"/>
    <w:rsid w:val="00D5444A"/>
    <w:rsid w:val="00D55070"/>
    <w:rsid w:val="00D579E8"/>
    <w:rsid w:val="00D65A6D"/>
    <w:rsid w:val="00D65AEC"/>
    <w:rsid w:val="00D70664"/>
    <w:rsid w:val="00D83869"/>
    <w:rsid w:val="00D84AD3"/>
    <w:rsid w:val="00D955A2"/>
    <w:rsid w:val="00D9787B"/>
    <w:rsid w:val="00DA1FE8"/>
    <w:rsid w:val="00DB03F1"/>
    <w:rsid w:val="00DB39F1"/>
    <w:rsid w:val="00DB52D9"/>
    <w:rsid w:val="00DB5CD5"/>
    <w:rsid w:val="00DB79D1"/>
    <w:rsid w:val="00DB7F4B"/>
    <w:rsid w:val="00DC030E"/>
    <w:rsid w:val="00DC038D"/>
    <w:rsid w:val="00DC792D"/>
    <w:rsid w:val="00DE0CC2"/>
    <w:rsid w:val="00DF41A4"/>
    <w:rsid w:val="00E00A26"/>
    <w:rsid w:val="00E01BC5"/>
    <w:rsid w:val="00E04A0D"/>
    <w:rsid w:val="00E05173"/>
    <w:rsid w:val="00E12168"/>
    <w:rsid w:val="00E137B2"/>
    <w:rsid w:val="00E20555"/>
    <w:rsid w:val="00E24B82"/>
    <w:rsid w:val="00E30E86"/>
    <w:rsid w:val="00E31320"/>
    <w:rsid w:val="00E32657"/>
    <w:rsid w:val="00E329D1"/>
    <w:rsid w:val="00E34784"/>
    <w:rsid w:val="00E41536"/>
    <w:rsid w:val="00E4388D"/>
    <w:rsid w:val="00E45C50"/>
    <w:rsid w:val="00E47EB0"/>
    <w:rsid w:val="00E52FF8"/>
    <w:rsid w:val="00E57DA0"/>
    <w:rsid w:val="00E63E04"/>
    <w:rsid w:val="00E66D22"/>
    <w:rsid w:val="00E70DA3"/>
    <w:rsid w:val="00E7253B"/>
    <w:rsid w:val="00E7794B"/>
    <w:rsid w:val="00E801EF"/>
    <w:rsid w:val="00E822A2"/>
    <w:rsid w:val="00E82E3B"/>
    <w:rsid w:val="00E9034F"/>
    <w:rsid w:val="00E93FFA"/>
    <w:rsid w:val="00E942A7"/>
    <w:rsid w:val="00E952CA"/>
    <w:rsid w:val="00E95D73"/>
    <w:rsid w:val="00E95DD8"/>
    <w:rsid w:val="00E966D2"/>
    <w:rsid w:val="00EA5336"/>
    <w:rsid w:val="00EC1CB6"/>
    <w:rsid w:val="00EC492B"/>
    <w:rsid w:val="00ED1F20"/>
    <w:rsid w:val="00ED25B3"/>
    <w:rsid w:val="00ED34C6"/>
    <w:rsid w:val="00EE123D"/>
    <w:rsid w:val="00EE357F"/>
    <w:rsid w:val="00EE401B"/>
    <w:rsid w:val="00EE66B5"/>
    <w:rsid w:val="00F03272"/>
    <w:rsid w:val="00F3090D"/>
    <w:rsid w:val="00F30CE3"/>
    <w:rsid w:val="00F3136B"/>
    <w:rsid w:val="00F31538"/>
    <w:rsid w:val="00F32810"/>
    <w:rsid w:val="00F33F4B"/>
    <w:rsid w:val="00F37AF5"/>
    <w:rsid w:val="00F4003E"/>
    <w:rsid w:val="00F438F8"/>
    <w:rsid w:val="00F46207"/>
    <w:rsid w:val="00F50526"/>
    <w:rsid w:val="00F513D4"/>
    <w:rsid w:val="00F5505C"/>
    <w:rsid w:val="00F574FA"/>
    <w:rsid w:val="00F606C6"/>
    <w:rsid w:val="00F60813"/>
    <w:rsid w:val="00F66F73"/>
    <w:rsid w:val="00F74E70"/>
    <w:rsid w:val="00F76E24"/>
    <w:rsid w:val="00F8151F"/>
    <w:rsid w:val="00F842E5"/>
    <w:rsid w:val="00F86022"/>
    <w:rsid w:val="00F8612C"/>
    <w:rsid w:val="00F86B3B"/>
    <w:rsid w:val="00F9567A"/>
    <w:rsid w:val="00F96D73"/>
    <w:rsid w:val="00FA4F27"/>
    <w:rsid w:val="00FB1CD7"/>
    <w:rsid w:val="00FB25FB"/>
    <w:rsid w:val="00FB42C1"/>
    <w:rsid w:val="00FB6BC2"/>
    <w:rsid w:val="00FC1BF0"/>
    <w:rsid w:val="00FC34D1"/>
    <w:rsid w:val="00FC5549"/>
    <w:rsid w:val="00FD2CDC"/>
    <w:rsid w:val="00FD4FA9"/>
    <w:rsid w:val="00FF3A72"/>
    <w:rsid w:val="00FF6D1F"/>
    <w:rsid w:val="6ED08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A8C74"/>
  <w15:docId w15:val="{2C90FAEA-0D4B-D74C-94FD-6AEEF75B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A83"/>
    <w:pPr>
      <w:tabs>
        <w:tab w:val="left" w:pos="3969"/>
        <w:tab w:val="right" w:pos="9026"/>
      </w:tabs>
      <w:spacing w:line="240" w:lineRule="auto"/>
    </w:pPr>
    <w:rPr>
      <w:rFonts w:ascii="Arial" w:hAnsi="Arial" w:cs="Arial"/>
      <w:bCs/>
      <w:noProof/>
      <w:color w:val="000000" w:themeColor="text1"/>
      <w:lang w:val="en-US"/>
    </w:rPr>
  </w:style>
  <w:style w:type="paragraph" w:styleId="Heading1">
    <w:name w:val="heading 1"/>
    <w:aliases w:val="Heading B"/>
    <w:basedOn w:val="TOCHeading"/>
    <w:next w:val="Normal"/>
    <w:link w:val="Heading1Char"/>
    <w:uiPriority w:val="9"/>
    <w:qFormat/>
    <w:rsid w:val="00090328"/>
    <w:pPr>
      <w:outlineLvl w:val="0"/>
    </w:pPr>
    <w:rPr>
      <w:color w:val="59B0AE" w:themeColor="accent1"/>
    </w:rPr>
  </w:style>
  <w:style w:type="paragraph" w:styleId="Heading2">
    <w:name w:val="heading 2"/>
    <w:aliases w:val="Heading C"/>
    <w:basedOn w:val="TOCHeading"/>
    <w:next w:val="Normal"/>
    <w:link w:val="Heading2Char"/>
    <w:uiPriority w:val="9"/>
    <w:unhideWhenUsed/>
    <w:qFormat/>
    <w:rsid w:val="00090328"/>
    <w:pPr>
      <w:outlineLvl w:val="1"/>
    </w:pPr>
    <w:rPr>
      <w:color w:val="59B0AE"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Light1"/>
    <w:uiPriority w:val="39"/>
    <w:rsid w:val="00614EC0"/>
    <w:rPr>
      <w:rFonts w:ascii="Calibri" w:eastAsia="Calibri" w:hAnsi="Calibri" w:cs="Times New Roman"/>
      <w:sz w:val="20"/>
      <w:szCs w:val="20"/>
      <w:lang w:eastAsia="en-GB"/>
    </w:rPr>
    <w:tblPr>
      <w:tblBorders>
        <w:top w:val="single" w:sz="4" w:space="0" w:color="00008F"/>
        <w:left w:val="none" w:sz="0" w:space="0" w:color="auto"/>
        <w:bottom w:val="single" w:sz="4" w:space="0" w:color="00008F"/>
        <w:right w:val="none" w:sz="0" w:space="0" w:color="auto"/>
        <w:insideH w:val="single" w:sz="4" w:space="0" w:color="00008F"/>
        <w:insideV w:val="none" w:sz="0" w:space="0" w:color="auto"/>
      </w:tblBorders>
    </w:tblPr>
  </w:style>
  <w:style w:type="table" w:customStyle="1" w:styleId="TableGridLight1">
    <w:name w:val="Table Grid Light1"/>
    <w:basedOn w:val="TableNormal"/>
    <w:uiPriority w:val="40"/>
    <w:rsid w:val="00061D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3248F"/>
    <w:pPr>
      <w:tabs>
        <w:tab w:val="center" w:pos="4513"/>
      </w:tabs>
    </w:pPr>
  </w:style>
  <w:style w:type="character" w:customStyle="1" w:styleId="HeaderChar">
    <w:name w:val="Header Char"/>
    <w:basedOn w:val="DefaultParagraphFont"/>
    <w:link w:val="Header"/>
    <w:uiPriority w:val="99"/>
    <w:rsid w:val="0033248F"/>
  </w:style>
  <w:style w:type="paragraph" w:styleId="Footer">
    <w:name w:val="footer"/>
    <w:basedOn w:val="Normal"/>
    <w:link w:val="FooterChar"/>
    <w:uiPriority w:val="99"/>
    <w:unhideWhenUsed/>
    <w:rsid w:val="0033248F"/>
    <w:pPr>
      <w:tabs>
        <w:tab w:val="center" w:pos="4513"/>
      </w:tabs>
    </w:pPr>
  </w:style>
  <w:style w:type="character" w:customStyle="1" w:styleId="FooterChar">
    <w:name w:val="Footer Char"/>
    <w:basedOn w:val="DefaultParagraphFont"/>
    <w:link w:val="Footer"/>
    <w:uiPriority w:val="99"/>
    <w:rsid w:val="0033248F"/>
  </w:style>
  <w:style w:type="paragraph" w:customStyle="1" w:styleId="Address">
    <w:name w:val="Address"/>
    <w:basedOn w:val="Header"/>
    <w:link w:val="AddressChar"/>
    <w:qFormat/>
    <w:rsid w:val="00CA4230"/>
    <w:pPr>
      <w:tabs>
        <w:tab w:val="left" w:pos="4820"/>
      </w:tabs>
    </w:pPr>
    <w:rPr>
      <w:sz w:val="20"/>
      <w:szCs w:val="20"/>
    </w:rPr>
  </w:style>
  <w:style w:type="character" w:customStyle="1" w:styleId="AddressChar">
    <w:name w:val="Address Char"/>
    <w:basedOn w:val="HeaderChar"/>
    <w:link w:val="Address"/>
    <w:rsid w:val="00CA4230"/>
    <w:rPr>
      <w:rFonts w:ascii="Arial" w:hAnsi="Arial" w:cs="Arial"/>
      <w:sz w:val="20"/>
      <w:szCs w:val="20"/>
    </w:rPr>
  </w:style>
  <w:style w:type="paragraph" w:styleId="NormalWeb">
    <w:name w:val="Normal (Web)"/>
    <w:basedOn w:val="Normal"/>
    <w:uiPriority w:val="99"/>
    <w:unhideWhenUsed/>
    <w:rsid w:val="00735B68"/>
    <w:pPr>
      <w:tabs>
        <w:tab w:val="clear" w:pos="3969"/>
        <w:tab w:val="clear" w:pos="9026"/>
      </w:tabs>
      <w:spacing w:before="100" w:beforeAutospacing="1" w:after="100" w:afterAutospacing="1"/>
    </w:pPr>
    <w:rPr>
      <w:rFonts w:ascii="Times New Roman" w:eastAsiaTheme="minorEastAsia" w:hAnsi="Times New Roman" w:cs="Times New Roman"/>
      <w:lang w:eastAsia="en-GB"/>
    </w:rPr>
  </w:style>
  <w:style w:type="character" w:customStyle="1" w:styleId="Heading1Char">
    <w:name w:val="Heading 1 Char"/>
    <w:aliases w:val="Heading B Char"/>
    <w:basedOn w:val="DefaultParagraphFont"/>
    <w:link w:val="Heading1"/>
    <w:uiPriority w:val="9"/>
    <w:rsid w:val="00090328"/>
    <w:rPr>
      <w:rFonts w:ascii="Arial" w:hAnsi="Arial" w:cs="Arial"/>
      <w:b/>
      <w:bCs/>
      <w:noProof/>
      <w:color w:val="59B0AE" w:themeColor="accent1"/>
      <w:sz w:val="28"/>
      <w:szCs w:val="32"/>
      <w:lang w:val="en-US"/>
    </w:rPr>
  </w:style>
  <w:style w:type="paragraph" w:styleId="TOCHeading">
    <w:name w:val="TOC Heading"/>
    <w:basedOn w:val="Normal"/>
    <w:next w:val="Normal"/>
    <w:uiPriority w:val="39"/>
    <w:unhideWhenUsed/>
    <w:qFormat/>
    <w:rsid w:val="00D579E8"/>
    <w:rPr>
      <w:b/>
      <w:color w:val="86403C" w:themeColor="accent2"/>
      <w:sz w:val="28"/>
      <w:szCs w:val="32"/>
    </w:rPr>
  </w:style>
  <w:style w:type="paragraph" w:styleId="Title">
    <w:name w:val="Title"/>
    <w:basedOn w:val="NormalWeb"/>
    <w:next w:val="Normal"/>
    <w:link w:val="TitleChar"/>
    <w:qFormat/>
    <w:rsid w:val="00E31320"/>
    <w:rPr>
      <w:rFonts w:ascii="Arial" w:hAnsi="Arial" w:cs="Arial"/>
      <w:color w:val="FFFFFF" w:themeColor="background1"/>
      <w:sz w:val="48"/>
      <w:szCs w:val="48"/>
    </w:rPr>
  </w:style>
  <w:style w:type="character" w:customStyle="1" w:styleId="TitleChar">
    <w:name w:val="Title Char"/>
    <w:basedOn w:val="DefaultParagraphFont"/>
    <w:link w:val="Title"/>
    <w:rsid w:val="00E31320"/>
    <w:rPr>
      <w:rFonts w:ascii="Arial" w:eastAsiaTheme="minorEastAsia" w:hAnsi="Arial" w:cs="Arial"/>
      <w:bCs/>
      <w:noProof/>
      <w:color w:val="FFFFFF" w:themeColor="background1"/>
      <w:sz w:val="48"/>
      <w:szCs w:val="48"/>
      <w:lang w:val="en-US" w:eastAsia="en-GB"/>
    </w:rPr>
  </w:style>
  <w:style w:type="paragraph" w:customStyle="1" w:styleId="MODSubtitle">
    <w:name w:val="MOD Subtitle"/>
    <w:basedOn w:val="Normal"/>
    <w:link w:val="MODSubtitleChar"/>
    <w:qFormat/>
    <w:rsid w:val="00E31320"/>
    <w:rPr>
      <w:color w:val="FFFFFF" w:themeColor="background1"/>
      <w:sz w:val="28"/>
      <w:szCs w:val="28"/>
    </w:rPr>
  </w:style>
  <w:style w:type="paragraph" w:customStyle="1" w:styleId="SecurityMarking">
    <w:name w:val="Security Marking"/>
    <w:basedOn w:val="Footer"/>
    <w:link w:val="SecurityMarkingChar"/>
    <w:qFormat/>
    <w:rsid w:val="00180FBA"/>
    <w:pPr>
      <w:tabs>
        <w:tab w:val="clear" w:pos="3969"/>
      </w:tabs>
      <w:jc w:val="center"/>
    </w:pPr>
    <w:rPr>
      <w:caps/>
      <w:color w:val="999999" w:themeColor="text1" w:themeTint="66"/>
    </w:rPr>
  </w:style>
  <w:style w:type="character" w:customStyle="1" w:styleId="MODSubtitleChar">
    <w:name w:val="MOD Subtitle Char"/>
    <w:basedOn w:val="DefaultParagraphFont"/>
    <w:link w:val="MODSubtitle"/>
    <w:rsid w:val="00E31320"/>
    <w:rPr>
      <w:rFonts w:ascii="Arial" w:hAnsi="Arial" w:cs="Arial"/>
      <w:bCs/>
      <w:noProof/>
      <w:color w:val="FFFFFF" w:themeColor="background1"/>
      <w:sz w:val="28"/>
      <w:szCs w:val="28"/>
      <w:lang w:val="en-US"/>
    </w:rPr>
  </w:style>
  <w:style w:type="character" w:customStyle="1" w:styleId="Heading2Char">
    <w:name w:val="Heading 2 Char"/>
    <w:aliases w:val="Heading C Char"/>
    <w:basedOn w:val="DefaultParagraphFont"/>
    <w:link w:val="Heading2"/>
    <w:uiPriority w:val="9"/>
    <w:rsid w:val="00090328"/>
    <w:rPr>
      <w:rFonts w:ascii="Arial" w:hAnsi="Arial" w:cs="Arial"/>
      <w:b/>
      <w:bCs/>
      <w:noProof/>
      <w:color w:val="59B0AE" w:themeColor="accent1"/>
      <w:sz w:val="24"/>
      <w:szCs w:val="32"/>
      <w:lang w:val="en-US"/>
    </w:rPr>
  </w:style>
  <w:style w:type="character" w:customStyle="1" w:styleId="SecurityMarkingChar">
    <w:name w:val="Security Marking Char"/>
    <w:basedOn w:val="FooterChar"/>
    <w:link w:val="SecurityMarking"/>
    <w:rsid w:val="00180FBA"/>
    <w:rPr>
      <w:rFonts w:ascii="Arial" w:hAnsi="Arial" w:cs="Arial"/>
      <w:bCs/>
      <w:caps/>
      <w:noProof/>
      <w:color w:val="999999" w:themeColor="text1" w:themeTint="66"/>
      <w:sz w:val="24"/>
      <w:szCs w:val="24"/>
      <w:lang w:val="en-US"/>
    </w:rPr>
  </w:style>
  <w:style w:type="paragraph" w:styleId="FootnoteText">
    <w:name w:val="footnote text"/>
    <w:basedOn w:val="Normal"/>
    <w:link w:val="FootnoteTextChar"/>
    <w:uiPriority w:val="99"/>
    <w:unhideWhenUsed/>
    <w:rsid w:val="008A1C2B"/>
    <w:pPr>
      <w:spacing w:after="0"/>
    </w:pPr>
    <w:rPr>
      <w:sz w:val="20"/>
      <w:szCs w:val="20"/>
    </w:rPr>
  </w:style>
  <w:style w:type="character" w:customStyle="1" w:styleId="FootnoteTextChar">
    <w:name w:val="Footnote Text Char"/>
    <w:basedOn w:val="DefaultParagraphFont"/>
    <w:link w:val="FootnoteText"/>
    <w:uiPriority w:val="99"/>
    <w:rsid w:val="008A1C2B"/>
    <w:rPr>
      <w:rFonts w:ascii="Arial" w:hAnsi="Arial" w:cs="Arial"/>
      <w:bCs/>
      <w:noProof/>
      <w:color w:val="000000" w:themeColor="text1"/>
      <w:sz w:val="20"/>
      <w:szCs w:val="20"/>
      <w:lang w:val="en-US"/>
    </w:rPr>
  </w:style>
  <w:style w:type="character" w:styleId="FootnoteReference">
    <w:name w:val="footnote reference"/>
    <w:basedOn w:val="DefaultParagraphFont"/>
    <w:uiPriority w:val="99"/>
    <w:semiHidden/>
    <w:unhideWhenUsed/>
    <w:rsid w:val="008A1C2B"/>
    <w:rPr>
      <w:vertAlign w:val="superscript"/>
    </w:rPr>
  </w:style>
  <w:style w:type="paragraph" w:styleId="Caption">
    <w:name w:val="caption"/>
    <w:basedOn w:val="Figure"/>
    <w:next w:val="Normal"/>
    <w:uiPriority w:val="35"/>
    <w:unhideWhenUsed/>
    <w:qFormat/>
    <w:rsid w:val="00614EC0"/>
    <w:pPr>
      <w:spacing w:after="80"/>
    </w:pPr>
    <w:rPr>
      <w:sz w:val="22"/>
      <w:szCs w:val="22"/>
    </w:rPr>
  </w:style>
  <w:style w:type="paragraph" w:customStyle="1" w:styleId="Figure">
    <w:name w:val="Figure"/>
    <w:basedOn w:val="Normal"/>
    <w:link w:val="FigureChar"/>
    <w:qFormat/>
    <w:rsid w:val="00E31320"/>
    <w:rPr>
      <w:color w:val="666666" w:themeColor="text1" w:themeTint="99"/>
      <w:sz w:val="20"/>
      <w:szCs w:val="20"/>
    </w:rPr>
  </w:style>
  <w:style w:type="paragraph" w:styleId="ListParagraph">
    <w:name w:val="List Paragraph"/>
    <w:basedOn w:val="Normal"/>
    <w:uiPriority w:val="34"/>
    <w:qFormat/>
    <w:rsid w:val="00E31320"/>
    <w:pPr>
      <w:ind w:left="720"/>
      <w:contextualSpacing/>
    </w:pPr>
  </w:style>
  <w:style w:type="character" w:customStyle="1" w:styleId="FigureChar">
    <w:name w:val="Figure Char"/>
    <w:basedOn w:val="DefaultParagraphFont"/>
    <w:link w:val="Figure"/>
    <w:rsid w:val="00E31320"/>
    <w:rPr>
      <w:rFonts w:ascii="Arial" w:hAnsi="Arial" w:cs="Arial"/>
      <w:bCs/>
      <w:noProof/>
      <w:color w:val="666666" w:themeColor="text1" w:themeTint="99"/>
      <w:sz w:val="20"/>
      <w:szCs w:val="20"/>
      <w:lang w:val="en-US"/>
    </w:rPr>
  </w:style>
  <w:style w:type="paragraph" w:customStyle="1" w:styleId="Source">
    <w:name w:val="Source"/>
    <w:basedOn w:val="Normal"/>
    <w:link w:val="SourceChar"/>
    <w:qFormat/>
    <w:rsid w:val="00E31320"/>
    <w:rPr>
      <w:color w:val="666666" w:themeColor="text1" w:themeTint="99"/>
      <w:sz w:val="16"/>
      <w:szCs w:val="16"/>
    </w:rPr>
  </w:style>
  <w:style w:type="paragraph" w:styleId="TOC1">
    <w:name w:val="toc 1"/>
    <w:basedOn w:val="Normal"/>
    <w:next w:val="Normal"/>
    <w:autoRedefine/>
    <w:uiPriority w:val="39"/>
    <w:unhideWhenUsed/>
    <w:rsid w:val="00915A4F"/>
    <w:pPr>
      <w:tabs>
        <w:tab w:val="clear" w:pos="3969"/>
        <w:tab w:val="clear" w:pos="9026"/>
      </w:tabs>
      <w:spacing w:after="100"/>
    </w:pPr>
  </w:style>
  <w:style w:type="character" w:customStyle="1" w:styleId="SourceChar">
    <w:name w:val="Source Char"/>
    <w:basedOn w:val="DefaultParagraphFont"/>
    <w:link w:val="Source"/>
    <w:rsid w:val="00E31320"/>
    <w:rPr>
      <w:rFonts w:ascii="Arial" w:hAnsi="Arial" w:cs="Arial"/>
      <w:bCs/>
      <w:noProof/>
      <w:color w:val="666666" w:themeColor="text1" w:themeTint="99"/>
      <w:sz w:val="16"/>
      <w:szCs w:val="16"/>
      <w:lang w:val="en-US"/>
    </w:rPr>
  </w:style>
  <w:style w:type="paragraph" w:styleId="TOC2">
    <w:name w:val="toc 2"/>
    <w:basedOn w:val="Normal"/>
    <w:next w:val="Normal"/>
    <w:autoRedefine/>
    <w:uiPriority w:val="39"/>
    <w:unhideWhenUsed/>
    <w:rsid w:val="00915A4F"/>
    <w:pPr>
      <w:tabs>
        <w:tab w:val="clear" w:pos="3969"/>
        <w:tab w:val="clear" w:pos="9026"/>
      </w:tabs>
      <w:spacing w:after="100"/>
      <w:ind w:left="240"/>
    </w:pPr>
  </w:style>
  <w:style w:type="character" w:styleId="Hyperlink">
    <w:name w:val="Hyperlink"/>
    <w:basedOn w:val="DefaultParagraphFont"/>
    <w:uiPriority w:val="99"/>
    <w:unhideWhenUsed/>
    <w:rsid w:val="00915A4F"/>
    <w:rPr>
      <w:color w:val="FFFFFF" w:themeColor="hyperlink"/>
      <w:u w:val="single"/>
    </w:rPr>
  </w:style>
  <w:style w:type="table" w:customStyle="1" w:styleId="Style1">
    <w:name w:val="Style1"/>
    <w:basedOn w:val="TableNormal"/>
    <w:uiPriority w:val="99"/>
    <w:rsid w:val="00915A4F"/>
    <w:pPr>
      <w:spacing w:after="0" w:line="240" w:lineRule="auto"/>
    </w:pPr>
    <w:rPr>
      <w:rFonts w:ascii="Arial" w:hAnsi="Arial"/>
      <w:sz w:val="20"/>
    </w:rPr>
    <w:tblPr>
      <w:tblStyleRowBandSize w:val="1"/>
    </w:tblPr>
  </w:style>
  <w:style w:type="table" w:customStyle="1" w:styleId="GridTable5Dark1">
    <w:name w:val="Grid Table 5 Dark1"/>
    <w:basedOn w:val="TableNormal"/>
    <w:uiPriority w:val="50"/>
    <w:rsid w:val="00915A4F"/>
    <w:pPr>
      <w:spacing w:after="0" w:line="240" w:lineRule="auto"/>
    </w:pPr>
    <w:rPr>
      <w:rFonts w:ascii="Arial" w:hAnsi="Arial"/>
      <w:color w:val="CCCCCC" w:themeColor="text1" w:themeTint="33"/>
      <w:sz w:val="20"/>
    </w:rPr>
    <w:tblPr>
      <w:tblStyleRowBandSize w:val="1"/>
      <w:tblStyleColBandSize w:val="1"/>
      <w:tblBorders>
        <w:top w:val="single" w:sz="4" w:space="0" w:color="CCCCCC" w:themeColor="text1" w:themeTint="33"/>
        <w:left w:val="single" w:sz="4" w:space="0" w:color="CCCCCC" w:themeColor="text1" w:themeTint="33"/>
        <w:bottom w:val="single" w:sz="4" w:space="0" w:color="CCCCCC" w:themeColor="text1" w:themeTint="33"/>
        <w:right w:val="single" w:sz="4" w:space="0" w:color="CCCCCC" w:themeColor="text1" w:themeTint="33"/>
        <w:insideH w:val="single" w:sz="4" w:space="0" w:color="CCCCCC" w:themeColor="text1" w:themeTint="33"/>
        <w:insideV w:val="single" w:sz="4" w:space="0" w:color="CCCCCC" w:themeColor="text1" w:themeTint="33"/>
      </w:tblBorders>
    </w:tblPr>
    <w:tcPr>
      <w:shd w:val="clear" w:color="auto" w:fill="33466E" w:themeFill="background2"/>
    </w:tcPr>
    <w:tblStylePr w:type="firstRow">
      <w:rPr>
        <w:b/>
        <w:bCs/>
        <w:color w:val="FFFFFF" w:themeColor="background1"/>
      </w:rPr>
      <w:tblPr/>
      <w:tcPr>
        <w:shd w:val="clear" w:color="auto" w:fill="333D47" w:themeFill="tex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MOD">
    <w:name w:val="MOD"/>
    <w:basedOn w:val="TableNormal"/>
    <w:uiPriority w:val="99"/>
    <w:rsid w:val="00B539DF"/>
    <w:pPr>
      <w:spacing w:after="0" w:line="240" w:lineRule="auto"/>
    </w:pPr>
    <w:rPr>
      <w:rFonts w:ascii="Arial" w:hAnsi="Arial"/>
      <w:color w:val="FFFFFF"/>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9D9" w:themeFill="background1" w:themeFillShade="D9"/>
      <w:vAlign w:val="center"/>
    </w:tcPr>
    <w:tblStylePr w:type="firstRow">
      <w:rPr>
        <w:rFonts w:ascii="Arial" w:hAnsi="Arial"/>
        <w:sz w:val="20"/>
      </w:rPr>
      <w:tblPr/>
      <w:tcPr>
        <w:shd w:val="clear" w:color="auto" w:fill="333D47" w:themeFill="text2"/>
      </w:tcPr>
    </w:tblStylePr>
  </w:style>
  <w:style w:type="table" w:customStyle="1" w:styleId="MODtable">
    <w:name w:val="MOD table"/>
    <w:basedOn w:val="TableNormal"/>
    <w:uiPriority w:val="99"/>
    <w:rsid w:val="00614EC0"/>
    <w:pPr>
      <w:spacing w:after="0" w:line="240" w:lineRule="auto"/>
    </w:pPr>
    <w:rPr>
      <w:rFonts w:ascii="Arial" w:hAnsi="Arial"/>
      <w:sz w:val="20"/>
    </w:rPr>
    <w:tblPr/>
    <w:tcPr>
      <w:shd w:val="clear" w:color="auto" w:fill="D9D9D9" w:themeFill="background1" w:themeFillShade="D9"/>
      <w:vAlign w:val="center"/>
    </w:tcPr>
    <w:tblStylePr w:type="firstRow">
      <w:rPr>
        <w:rFonts w:ascii="Arial" w:hAnsi="Arial"/>
        <w:color w:val="FFFFFF" w:themeColor="background1"/>
      </w:rPr>
      <w:tblPr/>
      <w:tcPr>
        <w:shd w:val="clear" w:color="auto" w:fill="000000" w:themeFill="text1"/>
      </w:tcPr>
    </w:tblStylePr>
  </w:style>
  <w:style w:type="table" w:customStyle="1" w:styleId="Style3">
    <w:name w:val="Style3"/>
    <w:basedOn w:val="TableNormal"/>
    <w:uiPriority w:val="99"/>
    <w:rsid w:val="00B539DF"/>
    <w:pPr>
      <w:spacing w:after="0" w:line="240" w:lineRule="auto"/>
    </w:pPr>
    <w:rPr>
      <w:rFonts w:ascii="Arial" w:hAnsi="Arial"/>
    </w:rPr>
    <w:tblPr/>
    <w:tcPr>
      <w:shd w:val="clear" w:color="auto" w:fill="F2F2F2" w:themeFill="background1" w:themeFillShade="F2"/>
    </w:tcPr>
    <w:tblStylePr w:type="firstRow">
      <w:rPr>
        <w:rFonts w:ascii="Arial" w:hAnsi="Arial"/>
        <w:color w:val="FFFFFF"/>
      </w:rPr>
      <w:tblPr/>
      <w:tcPr>
        <w:shd w:val="clear" w:color="auto" w:fill="000000" w:themeFill="text1"/>
      </w:tcPr>
    </w:tblStylePr>
  </w:style>
  <w:style w:type="paragraph" w:styleId="BalloonText">
    <w:name w:val="Balloon Text"/>
    <w:basedOn w:val="Normal"/>
    <w:link w:val="BalloonTextChar"/>
    <w:uiPriority w:val="99"/>
    <w:semiHidden/>
    <w:unhideWhenUsed/>
    <w:rsid w:val="003B26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68A"/>
    <w:rPr>
      <w:rFonts w:ascii="Tahoma" w:hAnsi="Tahoma" w:cs="Tahoma"/>
      <w:bCs/>
      <w:noProof/>
      <w:color w:val="000000" w:themeColor="text1"/>
      <w:sz w:val="16"/>
      <w:szCs w:val="16"/>
      <w:lang w:val="en-US"/>
    </w:rPr>
  </w:style>
  <w:style w:type="character" w:styleId="IntenseReference">
    <w:name w:val="Intense Reference"/>
    <w:basedOn w:val="DefaultParagraphFont"/>
    <w:uiPriority w:val="32"/>
    <w:qFormat/>
    <w:rsid w:val="00D579E8"/>
    <w:rPr>
      <w:b/>
      <w:bCs/>
      <w:smallCaps/>
      <w:color w:val="86403C" w:themeColor="accent2"/>
      <w:spacing w:val="5"/>
      <w:u w:val="single"/>
    </w:rPr>
  </w:style>
  <w:style w:type="character" w:styleId="UnresolvedMention">
    <w:name w:val="Unresolved Mention"/>
    <w:basedOn w:val="DefaultParagraphFont"/>
    <w:uiPriority w:val="99"/>
    <w:semiHidden/>
    <w:unhideWhenUsed/>
    <w:rsid w:val="00234BD2"/>
    <w:rPr>
      <w:color w:val="605E5C"/>
      <w:shd w:val="clear" w:color="auto" w:fill="E1DFDD"/>
    </w:rPr>
  </w:style>
  <w:style w:type="character" w:styleId="CommentReference">
    <w:name w:val="annotation reference"/>
    <w:uiPriority w:val="99"/>
    <w:rsid w:val="007220AB"/>
    <w:rPr>
      <w:rFonts w:cs="Times New Roman"/>
      <w:sz w:val="16"/>
    </w:rPr>
  </w:style>
  <w:style w:type="paragraph" w:styleId="CommentText">
    <w:name w:val="annotation text"/>
    <w:basedOn w:val="Normal"/>
    <w:link w:val="CommentTextChar"/>
    <w:uiPriority w:val="99"/>
    <w:rsid w:val="007220AB"/>
    <w:pPr>
      <w:tabs>
        <w:tab w:val="clear" w:pos="3969"/>
        <w:tab w:val="clear" w:pos="9026"/>
      </w:tabs>
      <w:suppressAutoHyphens/>
      <w:spacing w:after="0"/>
    </w:pPr>
    <w:rPr>
      <w:rFonts w:ascii="Times New Roman" w:eastAsia="Times New Roman" w:hAnsi="Times New Roman" w:cs="Times New Roman"/>
      <w:bCs w:val="0"/>
      <w:noProof w:val="0"/>
      <w:color w:val="auto"/>
      <w:sz w:val="20"/>
      <w:szCs w:val="20"/>
      <w:lang w:val="en-GB" w:eastAsia="zh-CN"/>
    </w:rPr>
  </w:style>
  <w:style w:type="character" w:customStyle="1" w:styleId="CommentTextChar">
    <w:name w:val="Comment Text Char"/>
    <w:basedOn w:val="DefaultParagraphFont"/>
    <w:link w:val="CommentText"/>
    <w:uiPriority w:val="99"/>
    <w:rsid w:val="007220AB"/>
    <w:rPr>
      <w:rFonts w:ascii="Times New Roman" w:eastAsia="Times New Roman" w:hAnsi="Times New Roman" w:cs="Times New Roman"/>
      <w:sz w:val="20"/>
      <w:szCs w:val="20"/>
      <w:lang w:eastAsia="zh-CN"/>
    </w:rPr>
  </w:style>
  <w:style w:type="paragraph" w:customStyle="1" w:styleId="JSPSect">
    <w:name w:val="JSP Sect"/>
    <w:basedOn w:val="Normal"/>
    <w:next w:val="JSPPara"/>
    <w:link w:val="JSPSectChar"/>
    <w:uiPriority w:val="99"/>
    <w:qFormat/>
    <w:rsid w:val="007220AB"/>
    <w:pPr>
      <w:keepNext/>
      <w:tabs>
        <w:tab w:val="clear" w:pos="3969"/>
        <w:tab w:val="clear" w:pos="9026"/>
        <w:tab w:val="left" w:pos="567"/>
        <w:tab w:val="left" w:pos="1134"/>
      </w:tabs>
      <w:suppressAutoHyphens/>
      <w:spacing w:after="240"/>
      <w:jc w:val="both"/>
      <w:outlineLvl w:val="1"/>
    </w:pPr>
    <w:rPr>
      <w:rFonts w:eastAsia="Times New Roman"/>
      <w:b/>
      <w:noProof w:val="0"/>
      <w:color w:val="4F213A"/>
      <w:spacing w:val="-3"/>
      <w:sz w:val="28"/>
      <w:szCs w:val="28"/>
      <w:lang w:val="en-GB" w:eastAsia="en-GB"/>
    </w:rPr>
  </w:style>
  <w:style w:type="character" w:customStyle="1" w:styleId="JSPSectChar">
    <w:name w:val="JSP Sect Char"/>
    <w:link w:val="JSPSect"/>
    <w:uiPriority w:val="99"/>
    <w:rsid w:val="007220AB"/>
    <w:rPr>
      <w:rFonts w:ascii="Arial" w:eastAsia="Times New Roman" w:hAnsi="Arial" w:cs="Arial"/>
      <w:b/>
      <w:bCs/>
      <w:color w:val="4F213A"/>
      <w:spacing w:val="-3"/>
      <w:sz w:val="28"/>
      <w:szCs w:val="28"/>
      <w:lang w:eastAsia="en-GB"/>
    </w:rPr>
  </w:style>
  <w:style w:type="paragraph" w:customStyle="1" w:styleId="JSPPara">
    <w:name w:val="JSP Para"/>
    <w:basedOn w:val="NormalWeb"/>
    <w:link w:val="JSPParaChar"/>
    <w:uiPriority w:val="99"/>
    <w:qFormat/>
    <w:rsid w:val="007220AB"/>
    <w:pPr>
      <w:numPr>
        <w:numId w:val="13"/>
      </w:numPr>
      <w:tabs>
        <w:tab w:val="left" w:pos="1260"/>
      </w:tabs>
      <w:suppressAutoHyphens/>
      <w:spacing w:after="240" w:afterAutospacing="0"/>
    </w:pPr>
    <w:rPr>
      <w:rFonts w:ascii="Arial" w:eastAsia="Times New Roman" w:hAnsi="Arial" w:cs="Arial"/>
      <w:bCs w:val="0"/>
      <w:noProof w:val="0"/>
      <w:color w:val="auto"/>
      <w:sz w:val="24"/>
      <w:szCs w:val="24"/>
      <w:lang w:val="en-GB" w:eastAsia="zh-CN"/>
    </w:rPr>
  </w:style>
  <w:style w:type="character" w:customStyle="1" w:styleId="JSPParaChar">
    <w:name w:val="JSP Para Char"/>
    <w:link w:val="JSPPara"/>
    <w:uiPriority w:val="99"/>
    <w:rsid w:val="007220AB"/>
    <w:rPr>
      <w:rFonts w:ascii="Arial" w:eastAsia="Times New Roman" w:hAnsi="Arial" w:cs="Arial"/>
      <w:sz w:val="24"/>
      <w:szCs w:val="24"/>
      <w:lang w:eastAsia="zh-CN"/>
    </w:rPr>
  </w:style>
  <w:style w:type="character" w:styleId="FollowedHyperlink">
    <w:name w:val="FollowedHyperlink"/>
    <w:basedOn w:val="DefaultParagraphFont"/>
    <w:uiPriority w:val="99"/>
    <w:semiHidden/>
    <w:unhideWhenUsed/>
    <w:rsid w:val="00040AAC"/>
    <w:rPr>
      <w:color w:val="FFFFFF" w:themeColor="followedHyperlink"/>
      <w:u w:val="single"/>
    </w:rPr>
  </w:style>
  <w:style w:type="paragraph" w:styleId="CommentSubject">
    <w:name w:val="annotation subject"/>
    <w:basedOn w:val="CommentText"/>
    <w:next w:val="CommentText"/>
    <w:link w:val="CommentSubjectChar"/>
    <w:uiPriority w:val="99"/>
    <w:semiHidden/>
    <w:unhideWhenUsed/>
    <w:rsid w:val="004B1B19"/>
    <w:pPr>
      <w:tabs>
        <w:tab w:val="left" w:pos="3969"/>
        <w:tab w:val="right" w:pos="9026"/>
      </w:tabs>
      <w:suppressAutoHyphens w:val="0"/>
      <w:spacing w:after="160"/>
    </w:pPr>
    <w:rPr>
      <w:rFonts w:ascii="Arial" w:eastAsiaTheme="minorHAnsi" w:hAnsi="Arial" w:cs="Arial"/>
      <w:b/>
      <w:bCs/>
      <w:noProof/>
      <w:color w:val="000000" w:themeColor="text1"/>
      <w:lang w:val="en-US" w:eastAsia="en-US"/>
    </w:rPr>
  </w:style>
  <w:style w:type="character" w:customStyle="1" w:styleId="CommentSubjectChar">
    <w:name w:val="Comment Subject Char"/>
    <w:basedOn w:val="CommentTextChar"/>
    <w:link w:val="CommentSubject"/>
    <w:uiPriority w:val="99"/>
    <w:semiHidden/>
    <w:rsid w:val="004B1B19"/>
    <w:rPr>
      <w:rFonts w:ascii="Arial" w:eastAsia="Times New Roman" w:hAnsi="Arial" w:cs="Arial"/>
      <w:b/>
      <w:bCs/>
      <w:noProof/>
      <w:color w:val="000000" w:themeColor="text1"/>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0602">
      <w:bodyDiv w:val="1"/>
      <w:marLeft w:val="0"/>
      <w:marRight w:val="0"/>
      <w:marTop w:val="0"/>
      <w:marBottom w:val="0"/>
      <w:divBdr>
        <w:top w:val="none" w:sz="0" w:space="0" w:color="auto"/>
        <w:left w:val="none" w:sz="0" w:space="0" w:color="auto"/>
        <w:bottom w:val="none" w:sz="0" w:space="0" w:color="auto"/>
        <w:right w:val="none" w:sz="0" w:space="0" w:color="auto"/>
      </w:divBdr>
    </w:div>
    <w:div w:id="107744485">
      <w:bodyDiv w:val="1"/>
      <w:marLeft w:val="0"/>
      <w:marRight w:val="0"/>
      <w:marTop w:val="0"/>
      <w:marBottom w:val="0"/>
      <w:divBdr>
        <w:top w:val="none" w:sz="0" w:space="0" w:color="auto"/>
        <w:left w:val="none" w:sz="0" w:space="0" w:color="auto"/>
        <w:bottom w:val="none" w:sz="0" w:space="0" w:color="auto"/>
        <w:right w:val="none" w:sz="0" w:space="0" w:color="auto"/>
      </w:divBdr>
    </w:div>
    <w:div w:id="215044816">
      <w:bodyDiv w:val="1"/>
      <w:marLeft w:val="0"/>
      <w:marRight w:val="0"/>
      <w:marTop w:val="0"/>
      <w:marBottom w:val="0"/>
      <w:divBdr>
        <w:top w:val="none" w:sz="0" w:space="0" w:color="auto"/>
        <w:left w:val="none" w:sz="0" w:space="0" w:color="auto"/>
        <w:bottom w:val="none" w:sz="0" w:space="0" w:color="auto"/>
        <w:right w:val="none" w:sz="0" w:space="0" w:color="auto"/>
      </w:divBdr>
    </w:div>
    <w:div w:id="291979503">
      <w:bodyDiv w:val="1"/>
      <w:marLeft w:val="0"/>
      <w:marRight w:val="0"/>
      <w:marTop w:val="0"/>
      <w:marBottom w:val="0"/>
      <w:divBdr>
        <w:top w:val="none" w:sz="0" w:space="0" w:color="auto"/>
        <w:left w:val="none" w:sz="0" w:space="0" w:color="auto"/>
        <w:bottom w:val="none" w:sz="0" w:space="0" w:color="auto"/>
        <w:right w:val="none" w:sz="0" w:space="0" w:color="auto"/>
      </w:divBdr>
    </w:div>
    <w:div w:id="1168597730">
      <w:bodyDiv w:val="1"/>
      <w:marLeft w:val="0"/>
      <w:marRight w:val="0"/>
      <w:marTop w:val="0"/>
      <w:marBottom w:val="0"/>
      <w:divBdr>
        <w:top w:val="none" w:sz="0" w:space="0" w:color="auto"/>
        <w:left w:val="none" w:sz="0" w:space="0" w:color="auto"/>
        <w:bottom w:val="none" w:sz="0" w:space="0" w:color="auto"/>
        <w:right w:val="none" w:sz="0" w:space="0" w:color="auto"/>
      </w:divBdr>
    </w:div>
    <w:div w:id="1233850084">
      <w:bodyDiv w:val="1"/>
      <w:marLeft w:val="0"/>
      <w:marRight w:val="0"/>
      <w:marTop w:val="0"/>
      <w:marBottom w:val="0"/>
      <w:divBdr>
        <w:top w:val="none" w:sz="0" w:space="0" w:color="auto"/>
        <w:left w:val="none" w:sz="0" w:space="0" w:color="auto"/>
        <w:bottom w:val="none" w:sz="0" w:space="0" w:color="auto"/>
        <w:right w:val="none" w:sz="0" w:space="0" w:color="auto"/>
      </w:divBdr>
    </w:div>
    <w:div w:id="1302660420">
      <w:bodyDiv w:val="1"/>
      <w:marLeft w:val="0"/>
      <w:marRight w:val="0"/>
      <w:marTop w:val="0"/>
      <w:marBottom w:val="0"/>
      <w:divBdr>
        <w:top w:val="none" w:sz="0" w:space="0" w:color="auto"/>
        <w:left w:val="none" w:sz="0" w:space="0" w:color="auto"/>
        <w:bottom w:val="none" w:sz="0" w:space="0" w:color="auto"/>
        <w:right w:val="none" w:sz="0" w:space="0" w:color="auto"/>
      </w:divBdr>
    </w:div>
    <w:div w:id="206524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sue.wyatt@modschools.org" TargetMode="External"/><Relationship Id="rId3" Type="http://schemas.openxmlformats.org/officeDocument/2006/relationships/customXml" Target="../customXml/item3.xml"/><Relationship Id="rId21" Type="http://schemas.openxmlformats.org/officeDocument/2006/relationships/hyperlink" Target="http://defenceintranet.diif.r.mil.uk/libraries/corporate/DINSpersonnel/2017/2017DIN01-092.pdf"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Dot.Riggs548@mod.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modgovuk.sharepoint.com/sites/defnet/Corp/DINSpersonnel/2018/2018DIN01-011.pdf" TargetMode="External"/></Relationships>
</file>

<file path=word/theme/theme1.xml><?xml version="1.0" encoding="utf-8"?>
<a:theme xmlns:a="http://schemas.openxmlformats.org/drawingml/2006/main" name="Office Theme">
  <a:themeElements>
    <a:clrScheme name="MOD Operational">
      <a:dk1>
        <a:srgbClr val="000000"/>
      </a:dk1>
      <a:lt1>
        <a:sysClr val="window" lastClr="FFFFFF"/>
      </a:lt1>
      <a:dk2>
        <a:srgbClr val="333D47"/>
      </a:dk2>
      <a:lt2>
        <a:srgbClr val="33466E"/>
      </a:lt2>
      <a:accent1>
        <a:srgbClr val="59B0AE"/>
      </a:accent1>
      <a:accent2>
        <a:srgbClr val="86403C"/>
      </a:accent2>
      <a:accent3>
        <a:srgbClr val="2D5726"/>
      </a:accent3>
      <a:accent4>
        <a:srgbClr val="9FA2A3"/>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4311AAB2330D4E813DE2B941265A98" ma:contentTypeVersion="6" ma:contentTypeDescription="Create a new document." ma:contentTypeScope="" ma:versionID="d6fd4d95dc7f1d6aec4c0032a8385ada">
  <xsd:schema xmlns:xsd="http://www.w3.org/2001/XMLSchema" xmlns:xs="http://www.w3.org/2001/XMLSchema" xmlns:p="http://schemas.microsoft.com/office/2006/metadata/properties" xmlns:ns2="11651516-c7f4-439b-9490-46deae56a0c4" xmlns:ns3="0b565997-d6da-4d1c-8609-6ce6d16b882a" targetNamespace="http://schemas.microsoft.com/office/2006/metadata/properties" ma:root="true" ma:fieldsID="cd219e25d4355d904702dd77692c7ec6" ns2:_="" ns3:_="">
    <xsd:import namespace="11651516-c7f4-439b-9490-46deae56a0c4"/>
    <xsd:import namespace="0b565997-d6da-4d1c-8609-6ce6d16b88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51516-c7f4-439b-9490-46deae56a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565997-d6da-4d1c-8609-6ce6d16b88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B0C03-9994-4106-928C-47D5E0E03BF9}">
  <ds:schemaRefs>
    <ds:schemaRef ds:uri="http://www.w3.org/XML/1998/namespace"/>
    <ds:schemaRef ds:uri="0b565997-d6da-4d1c-8609-6ce6d16b882a"/>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11651516-c7f4-439b-9490-46deae56a0c4"/>
    <ds:schemaRef ds:uri="http://purl.org/dc/dcmitype/"/>
  </ds:schemaRefs>
</ds:datastoreItem>
</file>

<file path=customXml/itemProps2.xml><?xml version="1.0" encoding="utf-8"?>
<ds:datastoreItem xmlns:ds="http://schemas.openxmlformats.org/officeDocument/2006/customXml" ds:itemID="{11355532-C09E-48E2-858C-C1DC2AD68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51516-c7f4-439b-9490-46deae56a0c4"/>
    <ds:schemaRef ds:uri="0b565997-d6da-4d1c-8609-6ce6d16b8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2E4146-FE31-44A8-BF5F-77AB29E83928}">
  <ds:schemaRefs>
    <ds:schemaRef ds:uri="http://schemas.microsoft.com/sharepoint/v3/contenttype/forms"/>
  </ds:schemaRefs>
</ds:datastoreItem>
</file>

<file path=customXml/itemProps4.xml><?xml version="1.0" encoding="utf-8"?>
<ds:datastoreItem xmlns:ds="http://schemas.openxmlformats.org/officeDocument/2006/customXml" ds:itemID="{BF67B3FA-F683-4406-B40C-7FDC6C0B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2643</Words>
  <Characters>15070</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Redhouse Lane communications</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 Barclay</dc:creator>
  <cp:keywords/>
  <cp:lastModifiedBy>Dot Riggs</cp:lastModifiedBy>
  <cp:revision>2</cp:revision>
  <dcterms:created xsi:type="dcterms:W3CDTF">2022-11-25T14:08:00Z</dcterms:created>
  <dcterms:modified xsi:type="dcterms:W3CDTF">2022-11-25T14:08:00Z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0x010100F14311AAB2330D4E813DE2B941265A98</vt:lpwstr>
  </property>
  <property fmtid="{D5CDD505-2E9C-101B-9397-08002B2CF9AE}" pid="3" name="_dlc_policyId">
    <vt:lpwstr>/sites/defnet/HOCS/Documents</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id="Microsoft.Office.RecordsManagement.PolicyFeatures.Expiration.Formula.BuiltIn"&gt;&lt;number&gt;2&lt;/number&gt;&lt;property&gt;Modified&lt;/property&gt;&lt;propertyId&gt;28cf69c5-fa48-462a-b5cd-27b6f9d2bd5f&lt;/propertyId&gt;&lt;period&gt;days&lt;/period&gt;&lt;/formula&gt;</vt:lpwstr>
  </property>
  <property fmtid="{D5CDD505-2E9C-101B-9397-08002B2CF9AE}" pid="5" name="Subject Category">
    <vt:lpwstr/>
  </property>
  <property fmtid="{D5CDD505-2E9C-101B-9397-08002B2CF9AE}" pid="6" name="TaxKeyword">
    <vt:lpwstr/>
  </property>
  <property fmtid="{D5CDD505-2E9C-101B-9397-08002B2CF9AE}" pid="7" name="Subject Keywords">
    <vt:lpwstr>2193;#Branding and image|84a0e103-316c-4262-b48d-4fe0ef7eb71a</vt:lpwstr>
  </property>
  <property fmtid="{D5CDD505-2E9C-101B-9397-08002B2CF9AE}" pid="8" name="defnetTags">
    <vt:lpwstr/>
  </property>
  <property fmtid="{D5CDD505-2E9C-101B-9397-08002B2CF9AE}" pid="9" name="defnetKeywords">
    <vt:lpwstr/>
  </property>
  <property fmtid="{D5CDD505-2E9C-101B-9397-08002B2CF9AE}" pid="10" name="Business Owner">
    <vt:lpwstr>34;#HOCS|fc9fa5f3-1c71-4146-a1c6-6d0d893a085f</vt:lpwstr>
  </property>
  <property fmtid="{D5CDD505-2E9C-101B-9397-08002B2CF9AE}" pid="11" name="fileplanid">
    <vt:lpwstr/>
  </property>
</Properties>
</file>